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43AC" w14:textId="77777777" w:rsidR="00BC5D06" w:rsidRDefault="0020462E" w:rsidP="009560F1">
      <w:pPr>
        <w:pStyle w:val="a3"/>
        <w:jc w:val="center"/>
      </w:pPr>
      <w:r>
        <w:t xml:space="preserve">Порядок использования </w:t>
      </w:r>
      <w:r w:rsidR="009560F1">
        <w:br/>
      </w:r>
      <w:r>
        <w:t xml:space="preserve">регистраторов выбытия </w:t>
      </w:r>
      <w:r w:rsidR="009560F1">
        <w:br/>
      </w:r>
      <w:r>
        <w:t>в медицинских учреждениях и аптеках</w:t>
      </w:r>
    </w:p>
    <w:p w14:paraId="3AB0DF7F" w14:textId="77777777" w:rsidR="009560F1" w:rsidRDefault="00BF153A" w:rsidP="00BF153A">
      <w:pPr>
        <w:jc w:val="center"/>
      </w:pPr>
      <w:r>
        <w:t>Краткая инструкция</w:t>
      </w:r>
    </w:p>
    <w:p w14:paraId="2E7AE5F4" w14:textId="77777777" w:rsidR="009560F1" w:rsidRDefault="009560F1" w:rsidP="009560F1">
      <w:pPr>
        <w:rPr>
          <w:b/>
        </w:rPr>
      </w:pPr>
      <w:r w:rsidRPr="009560F1">
        <w:rPr>
          <w:b/>
        </w:rPr>
        <w:t>Содержание</w:t>
      </w:r>
    </w:p>
    <w:p w14:paraId="3BD47AD0" w14:textId="77777777" w:rsidR="009560F1" w:rsidRDefault="009560F1">
      <w:pPr>
        <w:pStyle w:val="11"/>
        <w:tabs>
          <w:tab w:val="left" w:pos="440"/>
          <w:tab w:val="right" w:leader="dot" w:pos="9345"/>
        </w:tabs>
        <w:rPr>
          <w:noProof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>
        <w:rPr>
          <w:noProof/>
        </w:rPr>
        <w:t>1.</w:t>
      </w:r>
      <w:r>
        <w:rPr>
          <w:noProof/>
        </w:rPr>
        <w:tab/>
        <w:t>Для чего используется регистратор выбытия?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7847BD" w14:textId="77777777" w:rsidR="009560F1" w:rsidRDefault="009560F1">
      <w:pPr>
        <w:pStyle w:val="11"/>
        <w:tabs>
          <w:tab w:val="left" w:pos="440"/>
          <w:tab w:val="right" w:leader="dot" w:pos="9345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Как выглядит регистратор выбытия?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65171E" w14:textId="77777777" w:rsidR="009560F1" w:rsidRDefault="009560F1">
      <w:pPr>
        <w:pStyle w:val="11"/>
        <w:tabs>
          <w:tab w:val="left" w:pos="440"/>
          <w:tab w:val="right" w:leader="dot" w:pos="9345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Как пользоваться регистратором выбытия?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34C498" w14:textId="77777777" w:rsidR="009560F1" w:rsidRDefault="009560F1">
      <w:pPr>
        <w:pStyle w:val="21"/>
        <w:tabs>
          <w:tab w:val="left" w:pos="880"/>
          <w:tab w:val="right" w:leader="dot" w:pos="9345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Если РВ подключен к компьютеру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66EE3B" w14:textId="77777777" w:rsidR="009560F1" w:rsidRDefault="009560F1">
      <w:pPr>
        <w:pStyle w:val="21"/>
        <w:tabs>
          <w:tab w:val="left" w:pos="880"/>
          <w:tab w:val="right" w:leader="dot" w:pos="9345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Если РВ подключен в локальную вычислительную сеть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CE46AA" w14:textId="77777777" w:rsidR="009560F1" w:rsidRDefault="009560F1">
      <w:pPr>
        <w:pStyle w:val="21"/>
        <w:tabs>
          <w:tab w:val="left" w:pos="880"/>
          <w:tab w:val="right" w:leader="dot" w:pos="9345"/>
        </w:tabs>
        <w:rPr>
          <w:noProof/>
        </w:rPr>
      </w:pPr>
      <w:r>
        <w:rPr>
          <w:noProof/>
        </w:rPr>
        <w:t>3.3.</w:t>
      </w:r>
      <w:r>
        <w:rPr>
          <w:noProof/>
        </w:rPr>
        <w:tab/>
        <w:t>Если РВ не подключен ни к чему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79E410" w14:textId="77777777" w:rsidR="009560F1" w:rsidRDefault="009560F1">
      <w:pPr>
        <w:pStyle w:val="21"/>
        <w:tabs>
          <w:tab w:val="left" w:pos="880"/>
          <w:tab w:val="right" w:leader="dot" w:pos="9345"/>
        </w:tabs>
        <w:rPr>
          <w:noProof/>
        </w:rPr>
      </w:pPr>
      <w:r>
        <w:rPr>
          <w:noProof/>
        </w:rPr>
        <w:t>3.4.</w:t>
      </w:r>
      <w:r>
        <w:rPr>
          <w:noProof/>
        </w:rPr>
        <w:tab/>
        <w:t>Если в организации используется облачное решение для автоматизации учета лекарств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2F20D6" w14:textId="77777777" w:rsidR="009560F1" w:rsidRDefault="009560F1">
      <w:pPr>
        <w:pStyle w:val="11"/>
        <w:tabs>
          <w:tab w:val="left" w:pos="440"/>
          <w:tab w:val="right" w:leader="dot" w:pos="9345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Где взять регистратор выбытия?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30BA8A7" w14:textId="77777777" w:rsidR="009560F1" w:rsidRDefault="009560F1">
      <w:pPr>
        <w:pStyle w:val="11"/>
        <w:tabs>
          <w:tab w:val="left" w:pos="440"/>
          <w:tab w:val="right" w:leader="dot" w:pos="9345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В каких местах осуществления деятельности будут устанавливаться регистраторы выбытия Оператором  ЦРПТ?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51F2B3" w14:textId="77777777" w:rsidR="009560F1" w:rsidRDefault="009560F1">
      <w:pPr>
        <w:pStyle w:val="11"/>
        <w:tabs>
          <w:tab w:val="left" w:pos="440"/>
          <w:tab w:val="right" w:leader="dot" w:pos="9345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Что делать, если регистратор выбытия сломался?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_Toc4759803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D88350" w14:textId="77777777" w:rsidR="009560F1" w:rsidRPr="009560F1" w:rsidRDefault="009560F1" w:rsidP="009560F1">
      <w:r>
        <w:fldChar w:fldCharType="end"/>
      </w:r>
    </w:p>
    <w:p w14:paraId="20325614" w14:textId="77777777" w:rsidR="0020462E" w:rsidRDefault="0020462E" w:rsidP="0020462E">
      <w:pPr>
        <w:pStyle w:val="1"/>
      </w:pPr>
      <w:bookmarkStart w:id="0" w:name="_Toc4759794"/>
      <w:r>
        <w:t>Для чего используется регистратор выбытия?</w:t>
      </w:r>
      <w:bookmarkEnd w:id="0"/>
    </w:p>
    <w:p w14:paraId="461CF1B7" w14:textId="77777777" w:rsidR="0020462E" w:rsidRDefault="0020462E" w:rsidP="003C6FAB">
      <w:pPr>
        <w:jc w:val="both"/>
      </w:pPr>
      <w:r>
        <w:t xml:space="preserve">Регистратор выбытия </w:t>
      </w:r>
      <w:r w:rsidR="0000367A">
        <w:t xml:space="preserve">(далее – РВ) </w:t>
      </w:r>
      <w:r>
        <w:t xml:space="preserve">предназначен для отправки в </w:t>
      </w:r>
      <w:r w:rsidR="0000367A">
        <w:t xml:space="preserve">национальную </w:t>
      </w:r>
      <w:r>
        <w:t>систему маркировки</w:t>
      </w:r>
      <w:r w:rsidR="0000367A">
        <w:t xml:space="preserve"> и прослеживания</w:t>
      </w:r>
      <w:r>
        <w:t xml:space="preserve"> товаров (далее </w:t>
      </w:r>
      <w:r w:rsidR="00A115C7">
        <w:t>–</w:t>
      </w:r>
      <w:r>
        <w:t xml:space="preserve"> ИСМП</w:t>
      </w:r>
      <w:r w:rsidR="00A115C7">
        <w:t>, ИС МДЛП является одной из частей ИСМП</w:t>
      </w:r>
      <w:r>
        <w:t>) информации о выводе лекарственных препаратов (далее – ЛП) из оборота при отпуске лекарств по льготным рецептам со 100% льготой (без оплаты получателем) и при отпуске ЛП в медицинских организациях для оказания медицинской помощи.</w:t>
      </w:r>
    </w:p>
    <w:p w14:paraId="5F71D903" w14:textId="68450A9C" w:rsidR="0020462E" w:rsidRDefault="0000367A" w:rsidP="003C6FAB">
      <w:pPr>
        <w:jc w:val="both"/>
      </w:pPr>
      <w:r>
        <w:t>РВ</w:t>
      </w:r>
      <w:r w:rsidR="0020462E">
        <w:t xml:space="preserve"> </w:t>
      </w:r>
      <w:r w:rsidR="0020462E" w:rsidRPr="0000367A">
        <w:rPr>
          <w:b/>
          <w:color w:val="FF0000"/>
          <w:u w:val="single"/>
        </w:rPr>
        <w:t>НЕ</w:t>
      </w:r>
      <w:r w:rsidR="0020462E">
        <w:t xml:space="preserve"> предназначен для отправки в ИСМП сведений о приемке товара, операци</w:t>
      </w:r>
      <w:r>
        <w:t>ям</w:t>
      </w:r>
      <w:r w:rsidR="0020462E">
        <w:t xml:space="preserve"> внутреннего </w:t>
      </w:r>
      <w:r>
        <w:t xml:space="preserve">перемещения и другим логистическим операциям. Также РВ </w:t>
      </w:r>
      <w:r w:rsidRPr="0000367A">
        <w:rPr>
          <w:b/>
          <w:color w:val="FF0000"/>
          <w:u w:val="single"/>
        </w:rPr>
        <w:t xml:space="preserve">НЕ </w:t>
      </w:r>
      <w:r>
        <w:t>предназначен для отправки в ИСМП сведений по операциям вывода из оборота ЛП, если они не заканчиваются применением ЛП (передача на уничтожение, списание в ходе инвентаризации и т.п.)</w:t>
      </w:r>
      <w:r w:rsidR="00F800B6">
        <w:t xml:space="preserve"> и по продаже ЛП с частичной льготой (в этом случае должна использоваться контрольно-кассовая техника – ККТ)</w:t>
      </w:r>
      <w:r>
        <w:t>.</w:t>
      </w:r>
    </w:p>
    <w:p w14:paraId="2D9F38A2" w14:textId="77777777" w:rsidR="0000367A" w:rsidRDefault="0000367A" w:rsidP="003C6FAB">
      <w:pPr>
        <w:jc w:val="both"/>
      </w:pPr>
      <w:r>
        <w:t xml:space="preserve">РВ </w:t>
      </w:r>
      <w:r w:rsidRPr="0000367A">
        <w:rPr>
          <w:b/>
          <w:u w:val="single"/>
        </w:rPr>
        <w:t>может</w:t>
      </w:r>
      <w:r>
        <w:t xml:space="preserve"> использоваться для проверки информации по упаковкам ЛП, имеющейся в ИС МДЛП и для автоматизации работы с маркированными ЛП в информационной системе </w:t>
      </w:r>
      <w:proofErr w:type="spellStart"/>
      <w:r>
        <w:t>медорганизации</w:t>
      </w:r>
      <w:proofErr w:type="spellEnd"/>
      <w:r>
        <w:t xml:space="preserve"> или аптеки. Такие функции предусмотрены в РВ, но их использование необязательно.</w:t>
      </w:r>
    </w:p>
    <w:p w14:paraId="504C71F2" w14:textId="77777777" w:rsidR="00EF4AF4" w:rsidRDefault="00EF4AF4" w:rsidP="003C6FAB">
      <w:pPr>
        <w:jc w:val="both"/>
      </w:pPr>
      <w:r>
        <w:t xml:space="preserve">Важно понимать, что </w:t>
      </w:r>
      <w:r w:rsidRPr="00EF4AF4">
        <w:rPr>
          <w:b/>
          <w:u w:val="single"/>
        </w:rPr>
        <w:t>выполнить требования законодательства</w:t>
      </w:r>
      <w:r>
        <w:t xml:space="preserve"> по правилам оборота ЛП в отношении маркированных ЛП </w:t>
      </w:r>
      <w:r w:rsidRPr="00EF4AF4">
        <w:rPr>
          <w:b/>
          <w:u w:val="single"/>
        </w:rPr>
        <w:t>невозможно</w:t>
      </w:r>
      <w:r>
        <w:t xml:space="preserve"> без отправки сведений о выводе из оборота в ИСМП (ИС МДЛП)</w:t>
      </w:r>
    </w:p>
    <w:p w14:paraId="1FBC3B9D" w14:textId="77777777" w:rsidR="00EF4AF4" w:rsidRDefault="00EF4AF4" w:rsidP="003C6FAB">
      <w:pPr>
        <w:pStyle w:val="a5"/>
        <w:numPr>
          <w:ilvl w:val="0"/>
          <w:numId w:val="2"/>
        </w:numPr>
        <w:jc w:val="both"/>
      </w:pPr>
      <w:r>
        <w:t>Для 7ВЗН – начиная с 01.10.2019</w:t>
      </w:r>
    </w:p>
    <w:p w14:paraId="1347C2B1" w14:textId="77777777" w:rsidR="00EF4AF4" w:rsidRDefault="00EF4AF4" w:rsidP="003C6FAB">
      <w:pPr>
        <w:pStyle w:val="a5"/>
        <w:numPr>
          <w:ilvl w:val="0"/>
          <w:numId w:val="2"/>
        </w:numPr>
        <w:jc w:val="both"/>
      </w:pPr>
      <w:r>
        <w:t>Для прочих ЛП – начиная с 01.01.2020</w:t>
      </w:r>
    </w:p>
    <w:p w14:paraId="4304ACCF" w14:textId="77777777" w:rsidR="00EF4AF4" w:rsidRDefault="003C6FAB" w:rsidP="003C6FAB">
      <w:pPr>
        <w:jc w:val="both"/>
      </w:pPr>
      <w:r>
        <w:t>Д</w:t>
      </w:r>
      <w:r w:rsidR="00EF4AF4">
        <w:t xml:space="preserve">ля этого существует 2 способа: </w:t>
      </w:r>
    </w:p>
    <w:p w14:paraId="256656FE" w14:textId="77777777" w:rsidR="00EF4AF4" w:rsidRDefault="00EF4AF4" w:rsidP="003C6FAB">
      <w:pPr>
        <w:pStyle w:val="a5"/>
        <w:numPr>
          <w:ilvl w:val="0"/>
          <w:numId w:val="3"/>
        </w:numPr>
        <w:jc w:val="both"/>
      </w:pPr>
      <w:r>
        <w:lastRenderedPageBreak/>
        <w:t xml:space="preserve">для вывода из оборота при продаже и при оказании медицинской помощи это ККТ или РВ (там, где нет ККТ), </w:t>
      </w:r>
    </w:p>
    <w:p w14:paraId="62242749" w14:textId="77777777" w:rsidR="00EF4AF4" w:rsidRDefault="00EF4AF4" w:rsidP="003C6FAB">
      <w:pPr>
        <w:pStyle w:val="a5"/>
        <w:numPr>
          <w:ilvl w:val="0"/>
          <w:numId w:val="3"/>
        </w:numPr>
        <w:jc w:val="both"/>
      </w:pPr>
      <w:r>
        <w:t>для всех прочих операций – прям</w:t>
      </w:r>
      <w:r w:rsidR="003C6FAB">
        <w:t>ое обращение к ИС МДЛП с использованием электронной подписи участника оборота (для этого требуется компьютер с подключением к сети Интернет и установленным на нем средством криптографической защиты информации).</w:t>
      </w:r>
    </w:p>
    <w:p w14:paraId="200413A2" w14:textId="77777777" w:rsidR="00EF4AF4" w:rsidRDefault="00EF4AF4" w:rsidP="00EF4AF4">
      <w:pPr>
        <w:pStyle w:val="1"/>
      </w:pPr>
      <w:bookmarkStart w:id="1" w:name="_Toc4759795"/>
      <w:r>
        <w:t>Как выг</w:t>
      </w:r>
      <w:r w:rsidR="003C6FAB">
        <w:t>лядит регистратор выбытия?</w:t>
      </w:r>
      <w:bookmarkEnd w:id="1"/>
    </w:p>
    <w:p w14:paraId="5771E7D8" w14:textId="74D268F6" w:rsidR="003C6FAB" w:rsidRDefault="003C6FAB" w:rsidP="003C6FAB">
      <w:pPr>
        <w:jc w:val="both"/>
      </w:pPr>
      <w:r>
        <w:t>РВ – небольшое электронное устройство с экраном, клавиатурой, встроенным сканером маркировки ЛП (2</w:t>
      </w:r>
      <w:r>
        <w:rPr>
          <w:lang w:val="en-US"/>
        </w:rPr>
        <w:t>D</w:t>
      </w:r>
      <w:r w:rsidRPr="003C6FAB">
        <w:t>-</w:t>
      </w:r>
      <w:r>
        <w:t xml:space="preserve">штрихкодов) и несколькими разъемами. РВ различных производителей могут отличаться по внешнему виду. Примерный внешний </w:t>
      </w:r>
      <w:r w:rsidR="007D464E">
        <w:t xml:space="preserve">возможных вариантов исполнения </w:t>
      </w:r>
      <w:r>
        <w:t>представлен на рисунке ниже:</w:t>
      </w:r>
    </w:p>
    <w:p w14:paraId="47D839F0" w14:textId="067A03C3" w:rsidR="003C6FAB" w:rsidRDefault="003C6FAB" w:rsidP="003C6FAB">
      <w:pPr>
        <w:jc w:val="center"/>
      </w:pPr>
      <w:r>
        <w:rPr>
          <w:noProof/>
        </w:rPr>
        <w:drawing>
          <wp:inline distT="0" distB="0" distL="0" distR="0" wp14:anchorId="7A222ADF" wp14:editId="0BD3A9B2">
            <wp:extent cx="1992254" cy="116337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49" cy="118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689">
        <w:rPr>
          <w:noProof/>
        </w:rPr>
        <w:drawing>
          <wp:inline distT="0" distB="0" distL="0" distR="0" wp14:anchorId="11EF0D6F" wp14:editId="5C969A44">
            <wp:extent cx="2885025" cy="16227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9888" cy="166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7850" w14:textId="77777777" w:rsidR="003C6FAB" w:rsidRDefault="007D464E" w:rsidP="006030B7">
      <w:pPr>
        <w:jc w:val="both"/>
      </w:pPr>
      <w:r>
        <w:t>Окончательный вид устройства определится после прохождения приемо-сдаточных испытаний произведенных устройств, 01.07.2019.</w:t>
      </w:r>
    </w:p>
    <w:p w14:paraId="4A9B83E2" w14:textId="77777777" w:rsidR="007D464E" w:rsidRDefault="007D464E" w:rsidP="006030B7">
      <w:pPr>
        <w:jc w:val="both"/>
      </w:pPr>
      <w:r>
        <w:t>До этого Оператор ЦРПТ использует в работе опытные образцы устройств, внешний вид которых отличается от вида конечного варианта устройств и поэтому не может быть опубликован.</w:t>
      </w:r>
    </w:p>
    <w:p w14:paraId="4B1F4161" w14:textId="77777777" w:rsidR="007D464E" w:rsidRDefault="007D464E" w:rsidP="006030B7">
      <w:pPr>
        <w:jc w:val="both"/>
      </w:pPr>
      <w:r>
        <w:t>Разъемы РВ позволяют:</w:t>
      </w:r>
    </w:p>
    <w:p w14:paraId="091BFCA2" w14:textId="77777777" w:rsidR="007D464E" w:rsidRDefault="007D464E" w:rsidP="006030B7">
      <w:pPr>
        <w:pStyle w:val="a5"/>
        <w:numPr>
          <w:ilvl w:val="0"/>
          <w:numId w:val="4"/>
        </w:numPr>
        <w:jc w:val="both"/>
      </w:pPr>
      <w:r>
        <w:t>Подключить РВ к персональному компьютеру.</w:t>
      </w:r>
    </w:p>
    <w:p w14:paraId="11B796E4" w14:textId="77777777" w:rsidR="007D464E" w:rsidRDefault="007D464E" w:rsidP="006030B7">
      <w:pPr>
        <w:pStyle w:val="a5"/>
        <w:numPr>
          <w:ilvl w:val="0"/>
          <w:numId w:val="4"/>
        </w:numPr>
        <w:jc w:val="both"/>
      </w:pPr>
      <w:r>
        <w:t>Подключить РВ к локальной вычислительной сети организации</w:t>
      </w:r>
      <w:r w:rsidR="00A115C7">
        <w:t xml:space="preserve"> и сети интернет</w:t>
      </w:r>
      <w:r>
        <w:t>.</w:t>
      </w:r>
    </w:p>
    <w:p w14:paraId="4B24599B" w14:textId="77777777" w:rsidR="007D464E" w:rsidRDefault="00981A46" w:rsidP="007D464E">
      <w:pPr>
        <w:pStyle w:val="1"/>
      </w:pPr>
      <w:bookmarkStart w:id="2" w:name="_Toc4759796"/>
      <w:r>
        <w:t>Как пользоваться регистратором выбытия?</w:t>
      </w:r>
      <w:bookmarkEnd w:id="2"/>
    </w:p>
    <w:p w14:paraId="4C8E72AA" w14:textId="77777777" w:rsidR="006030B7" w:rsidRDefault="006030B7" w:rsidP="006030B7">
      <w:pPr>
        <w:jc w:val="both"/>
      </w:pPr>
      <w:r>
        <w:t>При любых способах использования РВ важно помнить следующее:</w:t>
      </w:r>
    </w:p>
    <w:p w14:paraId="0FD1B80E" w14:textId="77777777" w:rsidR="006030B7" w:rsidRDefault="006030B7" w:rsidP="006030B7">
      <w:pPr>
        <w:pStyle w:val="a5"/>
        <w:numPr>
          <w:ilvl w:val="0"/>
          <w:numId w:val="7"/>
        </w:numPr>
        <w:jc w:val="both"/>
      </w:pPr>
      <w:r>
        <w:t>Попытка зарегистрировать вывод из оборота ЛП, сведения о приемке которых на склад организации не отправлены в МДЛП, приведет к ошибке регистрации вывода из оборота этих ЛП.</w:t>
      </w:r>
    </w:p>
    <w:p w14:paraId="7B8EB1D2" w14:textId="7C6DD298" w:rsidR="00711D6E" w:rsidRDefault="00F800B6" w:rsidP="006030B7">
      <w:pPr>
        <w:pStyle w:val="a5"/>
        <w:numPr>
          <w:ilvl w:val="0"/>
          <w:numId w:val="7"/>
        </w:numPr>
        <w:jc w:val="both"/>
      </w:pPr>
      <w:r>
        <w:t>Попытка зарегистрировать вывод из оборота ЛП по причинам, отличным от реализации ЛП по 100% льготе или для оказания медицинской помощи приведет к ошибке регистрации вывода из оборота.</w:t>
      </w:r>
    </w:p>
    <w:p w14:paraId="2C48C318" w14:textId="77777777" w:rsidR="006030B7" w:rsidRDefault="006030B7" w:rsidP="006030B7">
      <w:pPr>
        <w:pStyle w:val="a5"/>
        <w:numPr>
          <w:ilvl w:val="0"/>
          <w:numId w:val="7"/>
        </w:numPr>
        <w:jc w:val="both"/>
      </w:pPr>
      <w:r>
        <w:t>Информация о результатах попытки вывода из оборота ЛП через РВ недоступна на самом РВ, ее можно увидеть только на компьютере, имеющем прямое подключение к МДЛП через личный кабинет участника оборота или в информационной системе участника оборота, интегрированной с ИС МДЛП и загружающей оттуда сведения.</w:t>
      </w:r>
    </w:p>
    <w:p w14:paraId="7E7148A8" w14:textId="77777777" w:rsidR="006030B7" w:rsidRDefault="006030B7" w:rsidP="006030B7">
      <w:pPr>
        <w:pStyle w:val="a5"/>
        <w:numPr>
          <w:ilvl w:val="0"/>
          <w:numId w:val="7"/>
        </w:numPr>
        <w:jc w:val="both"/>
      </w:pPr>
      <w:r>
        <w:t>РВ должен как минимум 1 раз в сутки синхронизировать своё внутреннее время с системой ГЛОНАСС, иначе он заблокируется и не будет работать.</w:t>
      </w:r>
    </w:p>
    <w:p w14:paraId="5AFD462C" w14:textId="77777777" w:rsidR="00CA24D1" w:rsidRDefault="00CA24D1" w:rsidP="00CA24D1">
      <w:pPr>
        <w:jc w:val="both"/>
      </w:pPr>
      <w:r>
        <w:t>Алгоритм действий сотрудника при использовании им РВ всегда одинаков и не зависит от способа подключения РВ.</w:t>
      </w:r>
    </w:p>
    <w:p w14:paraId="4179EA9D" w14:textId="77777777" w:rsidR="00CA24D1" w:rsidRPr="00382F9F" w:rsidRDefault="00CA24D1" w:rsidP="00CA24D1">
      <w:pPr>
        <w:jc w:val="both"/>
        <w:rPr>
          <w:u w:val="single"/>
        </w:rPr>
      </w:pPr>
      <w:r w:rsidRPr="00382F9F">
        <w:rPr>
          <w:u w:val="single"/>
        </w:rPr>
        <w:t xml:space="preserve">Для </w:t>
      </w:r>
      <w:proofErr w:type="spellStart"/>
      <w:r w:rsidRPr="00382F9F">
        <w:rPr>
          <w:u w:val="single"/>
        </w:rPr>
        <w:t>медорганизаций</w:t>
      </w:r>
      <w:proofErr w:type="spellEnd"/>
      <w:r w:rsidRPr="00382F9F">
        <w:rPr>
          <w:u w:val="single"/>
        </w:rPr>
        <w:t>:</w:t>
      </w:r>
    </w:p>
    <w:p w14:paraId="7D2A60B3" w14:textId="77777777" w:rsidR="00CA24D1" w:rsidRDefault="00CA24D1" w:rsidP="00CA24D1">
      <w:pPr>
        <w:pStyle w:val="a5"/>
        <w:numPr>
          <w:ilvl w:val="0"/>
          <w:numId w:val="8"/>
        </w:numPr>
        <w:jc w:val="both"/>
      </w:pPr>
      <w:r>
        <w:lastRenderedPageBreak/>
        <w:t>Сотрудник</w:t>
      </w:r>
      <w:r w:rsidR="00BF7C69">
        <w:t xml:space="preserve"> медицинской организации</w:t>
      </w:r>
      <w:r>
        <w:t xml:space="preserve"> получает или создает документ-основание для вывода регистрации вывода из оборота. Это может быть требование-накладная, акт списания </w:t>
      </w:r>
      <w:r w:rsidR="00A115C7">
        <w:t xml:space="preserve">при использовании для оказания медицинской помощи </w:t>
      </w:r>
      <w:r>
        <w:t>или любой другой документ в соответствии с внутренней учетной политикой участника оборота.</w:t>
      </w:r>
    </w:p>
    <w:p w14:paraId="5DCCA0CC" w14:textId="77777777" w:rsidR="00CA24D1" w:rsidRDefault="00CA24D1" w:rsidP="00CA24D1">
      <w:pPr>
        <w:pStyle w:val="a5"/>
        <w:numPr>
          <w:ilvl w:val="0"/>
          <w:numId w:val="8"/>
        </w:numPr>
        <w:jc w:val="both"/>
      </w:pPr>
      <w:r>
        <w:t xml:space="preserve">Сотрудник подбирает упаковки ЛП в соответствии с документом-основанием и сканирует коды маркировки. Если при этом используется информационная система, интегрированная с ИС МДЛП и РВ, то сотрудник может сразу видеть на экране компьютера информацию о данном ЛП и </w:t>
      </w:r>
      <w:r w:rsidR="00612FD2">
        <w:t>о том, может ли данный ЛП быть выведен из оборота. РВ при сканировании кодов маркировки выводит на экран наименование ЛП в качестве индикации успешного распознавания кода маркировки.</w:t>
      </w:r>
    </w:p>
    <w:p w14:paraId="0E418FFF" w14:textId="77777777" w:rsidR="00612FD2" w:rsidRDefault="00612FD2" w:rsidP="00CA24D1">
      <w:pPr>
        <w:pStyle w:val="a5"/>
        <w:numPr>
          <w:ilvl w:val="0"/>
          <w:numId w:val="8"/>
        </w:numPr>
        <w:jc w:val="both"/>
      </w:pPr>
      <w:r>
        <w:t>Завершив подбор ЛП, сотрудник выбирает действие «Зарегистрировать выбытие» на РВ. Если не используется информационная система, умеющая управлять РВ, РВ попросит ввести номер и дату документа-основания перед отправкой сведений.</w:t>
      </w:r>
    </w:p>
    <w:p w14:paraId="043DF3F8" w14:textId="77777777" w:rsidR="00382F9F" w:rsidRPr="00382F9F" w:rsidRDefault="00382F9F" w:rsidP="00612FD2">
      <w:pPr>
        <w:jc w:val="both"/>
        <w:rPr>
          <w:u w:val="single"/>
        </w:rPr>
      </w:pPr>
      <w:r w:rsidRPr="00382F9F">
        <w:rPr>
          <w:u w:val="single"/>
        </w:rPr>
        <w:t>Для аптек:</w:t>
      </w:r>
    </w:p>
    <w:p w14:paraId="57C52BC3" w14:textId="77777777" w:rsidR="00382F9F" w:rsidRDefault="00BF7C69" w:rsidP="00382F9F">
      <w:pPr>
        <w:pStyle w:val="a5"/>
        <w:numPr>
          <w:ilvl w:val="0"/>
          <w:numId w:val="9"/>
        </w:numPr>
        <w:jc w:val="both"/>
      </w:pPr>
      <w:r>
        <w:t>Получатель ЛП предоставляет сотруднику (</w:t>
      </w:r>
      <w:proofErr w:type="spellStart"/>
      <w:r>
        <w:t>первостольнику</w:t>
      </w:r>
      <w:proofErr w:type="spellEnd"/>
      <w:r>
        <w:t>) льготный рецепт.</w:t>
      </w:r>
    </w:p>
    <w:p w14:paraId="422CBA4C" w14:textId="77777777" w:rsidR="00382F9F" w:rsidRDefault="00BF7C69" w:rsidP="00382F9F">
      <w:pPr>
        <w:pStyle w:val="a5"/>
        <w:numPr>
          <w:ilvl w:val="0"/>
          <w:numId w:val="9"/>
        </w:numPr>
        <w:jc w:val="both"/>
      </w:pPr>
      <w:r>
        <w:t>Сотрудник подбирает препараты в соответствии с полученным рецептом, при этом ска</w:t>
      </w:r>
      <w:r w:rsidR="00711D6E">
        <w:t>н</w:t>
      </w:r>
      <w:r>
        <w:t xml:space="preserve">ирует коды маркировки на них. </w:t>
      </w:r>
      <w:r w:rsidRPr="00BF7C69">
        <w:rPr>
          <w:b/>
        </w:rPr>
        <w:t>Важно:</w:t>
      </w:r>
      <w:r>
        <w:t xml:space="preserve"> отсканирована должна быть каждая упаковка. При повторном сканировании упаковки РВ не добавит ее в список для вывода из оборота, а сообщит пользователю об ошибочном сканировании.</w:t>
      </w:r>
    </w:p>
    <w:p w14:paraId="48F3C303" w14:textId="77777777" w:rsidR="00BF7C69" w:rsidRDefault="00BF7C69" w:rsidP="00382F9F">
      <w:pPr>
        <w:pStyle w:val="a5"/>
        <w:numPr>
          <w:ilvl w:val="0"/>
          <w:numId w:val="9"/>
        </w:numPr>
        <w:jc w:val="both"/>
      </w:pPr>
      <w:r>
        <w:t xml:space="preserve">Сотрудник вводит </w:t>
      </w:r>
      <w:r w:rsidR="00134FBD">
        <w:t xml:space="preserve">дату, </w:t>
      </w:r>
      <w:r>
        <w:t xml:space="preserve">серию и номер рецепта (на РВ или в программе, которая умеет управлять РВ) и выбирает действие «Зарегистрировать выбытие». После индикации на РВ, что запрос отправлен, отдает ЛП получателю. </w:t>
      </w:r>
      <w:r w:rsidRPr="00BF7C69">
        <w:rPr>
          <w:b/>
        </w:rPr>
        <w:t>Важно:</w:t>
      </w:r>
      <w:r w:rsidRPr="00BF7C69">
        <w:t xml:space="preserve"> ожидать </w:t>
      </w:r>
      <w:r>
        <w:t xml:space="preserve">ответ ИС МДЛП о результатах попытки вывода ЛП из оборота в момент отпуска ЛП не нужно. Для минимизации вероятности нарушений в сфере оборота ЛП желательно проверить </w:t>
      </w:r>
      <w:r w:rsidR="00A115C7">
        <w:t xml:space="preserve">возможность вывода из оборота </w:t>
      </w:r>
      <w:r>
        <w:t>все</w:t>
      </w:r>
      <w:r w:rsidR="00A115C7">
        <w:t>х</w:t>
      </w:r>
      <w:r>
        <w:t xml:space="preserve"> упаков</w:t>
      </w:r>
      <w:r w:rsidR="00A115C7">
        <w:t>о</w:t>
      </w:r>
      <w:r>
        <w:t>к ЛП до того, как они могут быть выданы получателю. Это не обязательно делать при приемке товара, это не следует делать при отпуске товара, это может быть сделано в любой момент времени, начиная с приемки товара и до момента подбора ЛП с целью отпуска получателю.</w:t>
      </w:r>
    </w:p>
    <w:p w14:paraId="4A8D15EB" w14:textId="77777777" w:rsidR="00612FD2" w:rsidRDefault="00A115C7" w:rsidP="00612FD2">
      <w:pPr>
        <w:jc w:val="both"/>
      </w:pPr>
      <w:r w:rsidRPr="00A115C7">
        <w:rPr>
          <w:noProof/>
        </w:rPr>
        <w:drawing>
          <wp:anchor distT="0" distB="0" distL="114300" distR="114300" simplePos="0" relativeHeight="251658240" behindDoc="0" locked="0" layoutInCell="1" allowOverlap="1" wp14:anchorId="5221CEBB" wp14:editId="7604B73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222375" cy="1750060"/>
            <wp:effectExtent l="0" t="0" r="0" b="2540"/>
            <wp:wrapSquare wrapText="bothSides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DD83D2C7-858E-4AD5-A380-76C43DADFE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DD83D2C7-858E-4AD5-A380-76C43DADFE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FD2">
        <w:t>Процесс получения ответа от ИС МДЛП о результатах регистрации вывода ЛП из оборота и отражение этого ответа в исполнении документа-основания никак не связан с РВ.</w:t>
      </w:r>
    </w:p>
    <w:p w14:paraId="218EAB52" w14:textId="77777777" w:rsidR="00612FD2" w:rsidRPr="006030B7" w:rsidRDefault="00612FD2" w:rsidP="00612FD2">
      <w:pPr>
        <w:jc w:val="both"/>
      </w:pPr>
      <w:r>
        <w:t>В обороте могут быть ЛП с маркировкой, не соответствующей требованиям законодательства РФ (напр., маркированные в Индии и ввезенные в РФ до введения обязательной маркировки). Такие коды не будут распознаны РВ и наименование ЛП не будет отображено на его экране. Такие ЛП считаются немаркированными и не попадают под действие правил оборота маркированных ЛП.</w:t>
      </w:r>
    </w:p>
    <w:p w14:paraId="794F1F2F" w14:textId="77777777" w:rsidR="00981A46" w:rsidRDefault="00981A46" w:rsidP="00981A46">
      <w:pPr>
        <w:pStyle w:val="2"/>
      </w:pPr>
      <w:bookmarkStart w:id="3" w:name="_Toc4759797"/>
      <w:r>
        <w:t>Если РВ подключен к компьютеру</w:t>
      </w:r>
      <w:bookmarkEnd w:id="3"/>
    </w:p>
    <w:p w14:paraId="6B6C4954" w14:textId="77777777" w:rsidR="00981A46" w:rsidRDefault="00981A46" w:rsidP="006030B7">
      <w:pPr>
        <w:jc w:val="both"/>
      </w:pPr>
      <w:r>
        <w:t>Регистратор выбытия может быть подключен к персональному компьютеру сотрудника, регистрирующего вывод из оборота лекарственных препаратов. В этом случае:</w:t>
      </w:r>
    </w:p>
    <w:p w14:paraId="34461414" w14:textId="77777777" w:rsidR="00981A46" w:rsidRDefault="00981A46" w:rsidP="006030B7">
      <w:pPr>
        <w:pStyle w:val="a5"/>
        <w:numPr>
          <w:ilvl w:val="0"/>
          <w:numId w:val="6"/>
        </w:numPr>
        <w:jc w:val="both"/>
      </w:pPr>
      <w:r>
        <w:t>РВ использует подключение к сети интернет, установленное на данном компьютере.</w:t>
      </w:r>
    </w:p>
    <w:p w14:paraId="7F7D00C7" w14:textId="77777777" w:rsidR="00981A46" w:rsidRDefault="006030B7" w:rsidP="006030B7">
      <w:pPr>
        <w:pStyle w:val="a5"/>
        <w:numPr>
          <w:ilvl w:val="0"/>
          <w:numId w:val="6"/>
        </w:numPr>
        <w:jc w:val="both"/>
      </w:pPr>
      <w:r>
        <w:t>РВ может использовать как встроенный в него сканер кодов маркировки, так и подключенный к этому же компьютеру сканер 2</w:t>
      </w:r>
      <w:r>
        <w:rPr>
          <w:lang w:val="en-US"/>
        </w:rPr>
        <w:t>D</w:t>
      </w:r>
      <w:r w:rsidRPr="006030B7">
        <w:t>-</w:t>
      </w:r>
      <w:r>
        <w:t>штрихкодов стороннего производителя</w:t>
      </w:r>
      <w:r w:rsidR="00CA24D1">
        <w:t xml:space="preserve"> (например, стационарного типа)</w:t>
      </w:r>
      <w:r>
        <w:t>, если на компьютере установлена информационная система, умеющая управлять РВ.</w:t>
      </w:r>
    </w:p>
    <w:p w14:paraId="7993D75D" w14:textId="77777777" w:rsidR="00981A46" w:rsidRDefault="00981A46" w:rsidP="00981A46">
      <w:pPr>
        <w:pStyle w:val="2"/>
      </w:pPr>
      <w:bookmarkStart w:id="4" w:name="_Toc4759798"/>
      <w:r>
        <w:lastRenderedPageBreak/>
        <w:t>Если РВ подключен в локальную вычислительную сеть организации</w:t>
      </w:r>
      <w:bookmarkEnd w:id="4"/>
    </w:p>
    <w:p w14:paraId="37B9FB67" w14:textId="77777777" w:rsidR="00981A46" w:rsidRDefault="00612FD2" w:rsidP="004760D8">
      <w:pPr>
        <w:jc w:val="both"/>
      </w:pPr>
      <w:r>
        <w:t xml:space="preserve">Если РВ подключен в сеть организации и не находится непосредственно на рабочем месте сотрудника, регистрирующего вывод ЛП из оборота, подключение к нему и его </w:t>
      </w:r>
      <w:r w:rsidR="00512E00">
        <w:t>ис</w:t>
      </w:r>
      <w:r>
        <w:t>пользование возможно с любого компьютера в локальной сети организации</w:t>
      </w:r>
      <w:r w:rsidR="00751341">
        <w:t>. При этом использование встроенного сканера кодов маркировки невозможно и такие рабочие места должны быть оснащены сканерами 2</w:t>
      </w:r>
      <w:r w:rsidR="00751341">
        <w:rPr>
          <w:lang w:val="en-US"/>
        </w:rPr>
        <w:t>D</w:t>
      </w:r>
      <w:r w:rsidR="00751341" w:rsidRPr="00751341">
        <w:t>-</w:t>
      </w:r>
      <w:r w:rsidR="00751341">
        <w:t xml:space="preserve">штрихкодов. Также возможно использование серийно выпускаемых терминалов сбора данных с </w:t>
      </w:r>
      <w:r w:rsidR="004760D8">
        <w:t>последующей передачей информации в РВ.</w:t>
      </w:r>
    </w:p>
    <w:p w14:paraId="74EE788E" w14:textId="77777777" w:rsidR="00512E00" w:rsidRDefault="00512E00" w:rsidP="004760D8">
      <w:pPr>
        <w:jc w:val="both"/>
      </w:pPr>
      <w:r>
        <w:t>Данное использование РВ невозможно без установки на рабочих местах пользователей информационной системы, управляющей работой РВ.</w:t>
      </w:r>
    </w:p>
    <w:p w14:paraId="7B93CD21" w14:textId="77777777" w:rsidR="00981A46" w:rsidRDefault="00512E00" w:rsidP="00981A46">
      <w:pPr>
        <w:pStyle w:val="2"/>
      </w:pPr>
      <w:r>
        <w:t>Автономное использование РВ</w:t>
      </w:r>
    </w:p>
    <w:p w14:paraId="70315A67" w14:textId="77777777" w:rsidR="00653A44" w:rsidRDefault="00B47641" w:rsidP="00134FBD">
      <w:pPr>
        <w:jc w:val="both"/>
      </w:pPr>
      <w:r>
        <w:t xml:space="preserve">При отсутствии подключения </w:t>
      </w:r>
      <w:r w:rsidR="00134FBD">
        <w:t xml:space="preserve">РВ </w:t>
      </w:r>
      <w:r w:rsidR="00DC29FB">
        <w:t xml:space="preserve">к информационной системе участника оборота, РВ </w:t>
      </w:r>
      <w:r w:rsidR="00134FBD">
        <w:t>может отправлять данные</w:t>
      </w:r>
      <w:r>
        <w:t xml:space="preserve"> о выводе ЛП из оборота</w:t>
      </w:r>
      <w:r w:rsidR="00134FBD">
        <w:t xml:space="preserve"> </w:t>
      </w:r>
      <w:r w:rsidR="00DC29FB">
        <w:t>через любое подключение к Интернет</w:t>
      </w:r>
      <w:r w:rsidR="00134FBD">
        <w:t>. В этом случае</w:t>
      </w:r>
      <w:r w:rsidR="00653A44">
        <w:t>:</w:t>
      </w:r>
    </w:p>
    <w:p w14:paraId="30662585" w14:textId="77777777" w:rsidR="00981A46" w:rsidRDefault="00134FBD" w:rsidP="00653A44">
      <w:pPr>
        <w:pStyle w:val="a5"/>
        <w:numPr>
          <w:ilvl w:val="0"/>
          <w:numId w:val="10"/>
        </w:numPr>
        <w:jc w:val="both"/>
      </w:pPr>
      <w:r>
        <w:t xml:space="preserve">дополнительные сведения, необходимые для регистрации вывода ЛП из оборота (кроме содержащихся в коде маркировки), например, дату льготного рецепта или документа-основания, необходимо будет </w:t>
      </w:r>
      <w:r w:rsidR="00653A44">
        <w:t>ввести с клавиатуры РВ;</w:t>
      </w:r>
    </w:p>
    <w:p w14:paraId="59BA1BC8" w14:textId="77777777" w:rsidR="00653A44" w:rsidRPr="00134FBD" w:rsidRDefault="00653A44" w:rsidP="00653A44">
      <w:pPr>
        <w:pStyle w:val="a5"/>
        <w:numPr>
          <w:ilvl w:val="0"/>
          <w:numId w:val="10"/>
        </w:numPr>
        <w:jc w:val="both"/>
      </w:pPr>
      <w:r>
        <w:t>необходимо помнить, что отсутствие в ИС МДЛП сведений о приемке ЛП участником оборота приведет к ошибке при попытке вывода этих ЛП у этого участника оборота и может служить сигналом о нарушении правил оборота маркированных ЛП.</w:t>
      </w:r>
    </w:p>
    <w:p w14:paraId="53C8B7E6" w14:textId="77777777" w:rsidR="00981A46" w:rsidRDefault="00981A46" w:rsidP="00981A46">
      <w:pPr>
        <w:pStyle w:val="2"/>
      </w:pPr>
      <w:bookmarkStart w:id="5" w:name="_Toc4759800"/>
      <w:r>
        <w:t>Если в организации используется облачное решение для автоматизации учета лекарств</w:t>
      </w:r>
      <w:bookmarkEnd w:id="5"/>
    </w:p>
    <w:p w14:paraId="5643D024" w14:textId="77777777" w:rsidR="00382F9F" w:rsidRPr="00653A44" w:rsidRDefault="00653A44" w:rsidP="00653A44">
      <w:pPr>
        <w:jc w:val="both"/>
      </w:pPr>
      <w:r>
        <w:t>В ряде регионов РФ реализованные облачные решения для ведения учета ЛП в государственных медицинских организациях. Возможно использование подобных решений по автоматизации в крупных аптечных сетях или сетях медицинских организаций. В этом случае возможна установка РВ в центре обработки данных. При этом оснащение рабочих мест сканерами 2</w:t>
      </w:r>
      <w:r w:rsidR="00DC29FB">
        <w:rPr>
          <w:lang w:val="en-US"/>
        </w:rPr>
        <w:t>D</w:t>
      </w:r>
      <w:r w:rsidRPr="00653A44">
        <w:t>-</w:t>
      </w:r>
      <w:r>
        <w:t xml:space="preserve">штрихкодов должно выполняться за счет участника оборота. </w:t>
      </w:r>
    </w:p>
    <w:p w14:paraId="0294C9E7" w14:textId="77777777" w:rsidR="00981A46" w:rsidRDefault="00981A46" w:rsidP="00981A46">
      <w:pPr>
        <w:pStyle w:val="1"/>
      </w:pPr>
      <w:bookmarkStart w:id="6" w:name="_Toc4759801"/>
      <w:r>
        <w:t>Где взять регистратор выбытия?</w:t>
      </w:r>
      <w:bookmarkEnd w:id="6"/>
    </w:p>
    <w:p w14:paraId="211247B6" w14:textId="77777777" w:rsidR="00CA24D1" w:rsidRDefault="004760D8" w:rsidP="004760D8">
      <w:pPr>
        <w:jc w:val="both"/>
      </w:pPr>
      <w:r>
        <w:t>РВ предоставляются Оператором ЦРПТ по заявкам участников оборота бесплатно. Необходимость предоставления и количество предоставляемых РВ определяется Оператором ЦРПТ самостоятельно по результатам рассмотрения заявок на основании имеющихся требований законодательства, технических характеристик РВ и условий конкретного участника оборота.</w:t>
      </w:r>
    </w:p>
    <w:p w14:paraId="5555CBB6" w14:textId="77777777" w:rsidR="00BF153A" w:rsidRDefault="00BF153A" w:rsidP="004760D8">
      <w:pPr>
        <w:jc w:val="both"/>
      </w:pPr>
      <w:r>
        <w:t>До 01.07.2019 РВ не предоставляются участникам оборота по заявкам. Возможно предоставление РВ только в рамках пилотных проектов.</w:t>
      </w:r>
    </w:p>
    <w:p w14:paraId="5774F79B" w14:textId="77777777" w:rsidR="004760D8" w:rsidRDefault="004760D8" w:rsidP="004760D8">
      <w:pPr>
        <w:jc w:val="both"/>
      </w:pPr>
      <w:r>
        <w:t>Оператор ЦРПТ не исключает возможности появления на рынке РВ с расширенной функциональностью, но приобретение таких РВ выполняется участниками оборота самостоятельно.</w:t>
      </w:r>
    </w:p>
    <w:p w14:paraId="3D4BE421" w14:textId="77777777" w:rsidR="004760D8" w:rsidRDefault="004760D8" w:rsidP="004760D8">
      <w:pPr>
        <w:jc w:val="both"/>
      </w:pPr>
      <w:r>
        <w:t xml:space="preserve">При подключении к 1 РВ более чем одного рабочего места, необходимые для этого дополнительные </w:t>
      </w:r>
      <w:r w:rsidR="00EE24E8">
        <w:t>сканеры 2</w:t>
      </w:r>
      <w:r w:rsidR="00EE24E8">
        <w:rPr>
          <w:lang w:val="en-US"/>
        </w:rPr>
        <w:t>D</w:t>
      </w:r>
      <w:r w:rsidR="00EE24E8" w:rsidRPr="00EE24E8">
        <w:t>-</w:t>
      </w:r>
      <w:r w:rsidR="00EE24E8">
        <w:t>штрихкодов</w:t>
      </w:r>
      <w:r>
        <w:t xml:space="preserve"> также приобретаются участником оборота самостоятельно.</w:t>
      </w:r>
    </w:p>
    <w:p w14:paraId="237B9244" w14:textId="77777777" w:rsidR="004760D8" w:rsidRDefault="004760D8" w:rsidP="004760D8">
      <w:pPr>
        <w:jc w:val="both"/>
      </w:pPr>
      <w:r>
        <w:t>Обслуживание предоставленных Оператором ЦРПТ РВ Оператор ЦРПТ выполняет самостоятельно, для участника оборота это бесплатно.</w:t>
      </w:r>
    </w:p>
    <w:p w14:paraId="56A71118" w14:textId="77777777" w:rsidR="004760D8" w:rsidRDefault="004760D8" w:rsidP="004760D8">
      <w:pPr>
        <w:jc w:val="both"/>
      </w:pPr>
      <w:r>
        <w:t>Оператор не обслуживает РВ, приобретенные участником оборота самостоятельно.</w:t>
      </w:r>
    </w:p>
    <w:p w14:paraId="6247B01D" w14:textId="77777777" w:rsidR="004760D8" w:rsidRDefault="00EE24E8" w:rsidP="004760D8">
      <w:pPr>
        <w:jc w:val="both"/>
      </w:pPr>
      <w:r>
        <w:lastRenderedPageBreak/>
        <w:t>Оповещения о необходимости заполнить з</w:t>
      </w:r>
      <w:r w:rsidR="004760D8">
        <w:t xml:space="preserve">аявку на получение РВ </w:t>
      </w:r>
      <w:r>
        <w:t>будут направляться зарегистрированным в ИС МДЛП участникам оборота по мере готовности РВ к выдаче.</w:t>
      </w:r>
    </w:p>
    <w:p w14:paraId="733C460A" w14:textId="77777777" w:rsidR="009560F1" w:rsidRDefault="009560F1" w:rsidP="00CA24D1">
      <w:pPr>
        <w:pStyle w:val="1"/>
      </w:pPr>
      <w:bookmarkStart w:id="7" w:name="_Toc4759802"/>
      <w:r>
        <w:t>В каких местах осуществления деятельности будут устанавливаться регистраторы выбытия Оператором ЦРПТ?</w:t>
      </w:r>
      <w:bookmarkEnd w:id="7"/>
    </w:p>
    <w:p w14:paraId="6A57D0FC" w14:textId="77777777" w:rsidR="009560F1" w:rsidRDefault="009560F1" w:rsidP="00560A91">
      <w:pPr>
        <w:jc w:val="both"/>
      </w:pPr>
      <w:r>
        <w:t xml:space="preserve">Кратко принципы, по которым определяется необходимость установки РВ за счет Оператора ЦРПТ представлены </w:t>
      </w:r>
      <w:r w:rsidR="00EE24E8">
        <w:t>в таблице, описывающей способы вывода ЛП из оборота</w:t>
      </w:r>
      <w:r>
        <w:t>:</w:t>
      </w:r>
    </w:p>
    <w:p w14:paraId="45F94E5B" w14:textId="77777777" w:rsidR="009560F1" w:rsidRPr="009560F1" w:rsidRDefault="009560F1" w:rsidP="009560F1">
      <w:pPr>
        <w:rPr>
          <w:lang w:val="en-US"/>
        </w:rPr>
      </w:pPr>
      <w:r w:rsidRPr="009560F1">
        <w:rPr>
          <w:noProof/>
        </w:rPr>
        <w:drawing>
          <wp:inline distT="0" distB="0" distL="0" distR="0" wp14:anchorId="2DF4DC25" wp14:editId="25AE4F56">
            <wp:extent cx="5940425" cy="3074180"/>
            <wp:effectExtent l="38100" t="0" r="22225" b="0"/>
            <wp:docPr id="2" name="Схема 2">
              <a:extLst xmlns:a="http://schemas.openxmlformats.org/drawingml/2006/main">
                <a:ext uri="{FF2B5EF4-FFF2-40B4-BE49-F238E27FC236}">
                  <a16:creationId xmlns:a16="http://schemas.microsoft.com/office/drawing/2014/main" id="{1225230B-2BB4-4FBC-AC8C-AE0D73C728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83FC7BD" w14:textId="77777777" w:rsidR="00CA24D1" w:rsidRDefault="00CA24D1" w:rsidP="00CA24D1">
      <w:pPr>
        <w:pStyle w:val="1"/>
      </w:pPr>
      <w:bookmarkStart w:id="8" w:name="_Toc4759803"/>
      <w:r>
        <w:t>Что делать, если регистратор выбытия сломался?</w:t>
      </w:r>
      <w:bookmarkEnd w:id="8"/>
    </w:p>
    <w:p w14:paraId="11DE4680" w14:textId="77777777" w:rsidR="00BC62A9" w:rsidRPr="00847F09" w:rsidRDefault="00BC62A9" w:rsidP="00BC62A9">
      <w:pPr>
        <w:rPr>
          <w:rFonts w:cstheme="minorHAnsi"/>
        </w:rPr>
      </w:pPr>
      <w:r w:rsidRPr="00847F09">
        <w:rPr>
          <w:rFonts w:cstheme="minorHAnsi"/>
        </w:rPr>
        <w:t xml:space="preserve">Электронная почта службы технической поддержки: </w:t>
      </w:r>
      <w:hyperlink r:id="rId13" w:history="1">
        <w:r w:rsidRPr="00847F09">
          <w:rPr>
            <w:rStyle w:val="a8"/>
            <w:rFonts w:cstheme="minorHAnsi"/>
          </w:rPr>
          <w:t>support@crpt.ru</w:t>
        </w:r>
      </w:hyperlink>
      <w:r w:rsidRPr="00847F09">
        <w:rPr>
          <w:rFonts w:cstheme="minorHAnsi"/>
        </w:rPr>
        <w:t xml:space="preserve"> </w:t>
      </w:r>
    </w:p>
    <w:p w14:paraId="17434FC1" w14:textId="77777777" w:rsidR="00BC62A9" w:rsidRPr="00847F09" w:rsidRDefault="00BC62A9" w:rsidP="00115199">
      <w:pPr>
        <w:jc w:val="both"/>
        <w:rPr>
          <w:rFonts w:cstheme="minorHAnsi"/>
        </w:rPr>
      </w:pPr>
      <w:r w:rsidRPr="00847F09">
        <w:rPr>
          <w:rFonts w:cstheme="minorHAnsi"/>
        </w:rPr>
        <w:t xml:space="preserve">Зарегистрированным в ИС МДЛП участникам оборота для создания обращений в службу технической поддержки удобнее </w:t>
      </w:r>
      <w:bookmarkStart w:id="9" w:name="_GoBack"/>
      <w:bookmarkEnd w:id="9"/>
      <w:r w:rsidRPr="00847F09">
        <w:rPr>
          <w:rFonts w:cstheme="minorHAnsi"/>
        </w:rPr>
        <w:t xml:space="preserve">использовать портал </w:t>
      </w:r>
      <w:hyperlink r:id="rId14" w:history="1">
        <w:r w:rsidRPr="00847F09">
          <w:rPr>
            <w:rStyle w:val="a8"/>
            <w:rFonts w:cstheme="minorHAnsi"/>
            <w:lang w:val="en-US"/>
          </w:rPr>
          <w:t>https</w:t>
        </w:r>
        <w:r w:rsidRPr="00847F09">
          <w:rPr>
            <w:rStyle w:val="a8"/>
            <w:rFonts w:cstheme="minorHAnsi"/>
          </w:rPr>
          <w:t>://</w:t>
        </w:r>
        <w:r w:rsidRPr="00847F09">
          <w:rPr>
            <w:rStyle w:val="a8"/>
            <w:rFonts w:cstheme="minorHAnsi"/>
            <w:lang w:val="en-US"/>
          </w:rPr>
          <w:t>support</w:t>
        </w:r>
        <w:r w:rsidRPr="00847F09">
          <w:rPr>
            <w:rStyle w:val="a8"/>
            <w:rFonts w:cstheme="minorHAnsi"/>
          </w:rPr>
          <w:t>.</w:t>
        </w:r>
        <w:proofErr w:type="spellStart"/>
        <w:r w:rsidRPr="00847F09">
          <w:rPr>
            <w:rStyle w:val="a8"/>
            <w:rFonts w:cstheme="minorHAnsi"/>
            <w:lang w:val="en-US"/>
          </w:rPr>
          <w:t>crpt</w:t>
        </w:r>
        <w:proofErr w:type="spellEnd"/>
        <w:r w:rsidRPr="00847F09">
          <w:rPr>
            <w:rStyle w:val="a8"/>
            <w:rFonts w:cstheme="minorHAnsi"/>
          </w:rPr>
          <w:t>.</w:t>
        </w:r>
        <w:proofErr w:type="spellStart"/>
        <w:r w:rsidRPr="00847F09">
          <w:rPr>
            <w:rStyle w:val="a8"/>
            <w:rFonts w:cstheme="minorHAnsi"/>
            <w:lang w:val="en-US"/>
          </w:rPr>
          <w:t>ru</w:t>
        </w:r>
        <w:proofErr w:type="spellEnd"/>
      </w:hyperlink>
      <w:r w:rsidR="00115199" w:rsidRPr="00847F09">
        <w:rPr>
          <w:rFonts w:cstheme="minorHAnsi"/>
        </w:rPr>
        <w:t>, на котором можно посмотреть статус работы с созданными обращениями и получить другую полезную информацию.</w:t>
      </w:r>
    </w:p>
    <w:p w14:paraId="0C575BE2" w14:textId="77777777" w:rsidR="00CA24D1" w:rsidRDefault="00CA24D1" w:rsidP="00560A91">
      <w:pPr>
        <w:jc w:val="both"/>
      </w:pPr>
    </w:p>
    <w:p w14:paraId="0E6CAC7F" w14:textId="77777777" w:rsidR="00BC62A9" w:rsidRPr="00CA24D1" w:rsidRDefault="00BC62A9" w:rsidP="00560A91">
      <w:pPr>
        <w:jc w:val="both"/>
      </w:pPr>
    </w:p>
    <w:sectPr w:rsidR="00BC62A9" w:rsidRPr="00CA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5FC5"/>
    <w:multiLevelType w:val="hybridMultilevel"/>
    <w:tmpl w:val="D8E4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1561"/>
    <w:multiLevelType w:val="hybridMultilevel"/>
    <w:tmpl w:val="C924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3AC1"/>
    <w:multiLevelType w:val="hybridMultilevel"/>
    <w:tmpl w:val="4CD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621F5"/>
    <w:multiLevelType w:val="hybridMultilevel"/>
    <w:tmpl w:val="CCE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5F4"/>
    <w:multiLevelType w:val="hybridMultilevel"/>
    <w:tmpl w:val="689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05918"/>
    <w:multiLevelType w:val="hybridMultilevel"/>
    <w:tmpl w:val="1CDE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954C6"/>
    <w:multiLevelType w:val="hybridMultilevel"/>
    <w:tmpl w:val="1052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07474"/>
    <w:multiLevelType w:val="multilevel"/>
    <w:tmpl w:val="0F9663B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AE201E"/>
    <w:multiLevelType w:val="hybridMultilevel"/>
    <w:tmpl w:val="B764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2E"/>
    <w:rsid w:val="0000367A"/>
    <w:rsid w:val="000246C7"/>
    <w:rsid w:val="00115199"/>
    <w:rsid w:val="00134FBD"/>
    <w:rsid w:val="0020462E"/>
    <w:rsid w:val="002A6689"/>
    <w:rsid w:val="00382F9F"/>
    <w:rsid w:val="003C6FAB"/>
    <w:rsid w:val="004760D8"/>
    <w:rsid w:val="00512E00"/>
    <w:rsid w:val="00560A91"/>
    <w:rsid w:val="006030B7"/>
    <w:rsid w:val="00612FD2"/>
    <w:rsid w:val="00653A44"/>
    <w:rsid w:val="00711D6E"/>
    <w:rsid w:val="00751341"/>
    <w:rsid w:val="007D464E"/>
    <w:rsid w:val="00847F09"/>
    <w:rsid w:val="009560F1"/>
    <w:rsid w:val="00981A46"/>
    <w:rsid w:val="00A115C7"/>
    <w:rsid w:val="00B47641"/>
    <w:rsid w:val="00B8678D"/>
    <w:rsid w:val="00BA1E45"/>
    <w:rsid w:val="00BC62A9"/>
    <w:rsid w:val="00BF153A"/>
    <w:rsid w:val="00BF7C69"/>
    <w:rsid w:val="00C366A3"/>
    <w:rsid w:val="00CA24D1"/>
    <w:rsid w:val="00DC29FB"/>
    <w:rsid w:val="00E52DD7"/>
    <w:rsid w:val="00EE24E8"/>
    <w:rsid w:val="00EF4AF4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408D"/>
  <w15:chartTrackingRefBased/>
  <w15:docId w15:val="{54934F12-C424-4485-80F0-BACEF12E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62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981A46"/>
    <w:pPr>
      <w:numPr>
        <w:ilvl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46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0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F4A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FA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8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560F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60F1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BC62A9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BC62A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11D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1D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1D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D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1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upport@crp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support.crpt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2F8AF4-4CBC-4AB6-A2A2-B0F3EF039211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8F8CD4-4453-402F-9903-44C0B4FF1F15}">
      <dgm:prSet phldrT="[Текст]"/>
      <dgm:spPr>
        <a:solidFill>
          <a:srgbClr val="EFEB2E"/>
        </a:solidFill>
      </dgm:spPr>
      <dgm:t>
        <a:bodyPr/>
        <a:lstStyle/>
        <a:p>
          <a:r>
            <a:rPr lang="ru-RU" b="1" dirty="0">
              <a:solidFill>
                <a:srgbClr val="58595B"/>
              </a:solidFill>
            </a:rPr>
            <a:t>Аптеки</a:t>
          </a:r>
          <a:endParaRPr lang="ru-RU" dirty="0"/>
        </a:p>
      </dgm:t>
    </dgm:pt>
    <dgm:pt modelId="{B37E0C5F-84C1-4D55-AC37-C68AC188E47B}" type="parTrans" cxnId="{1C11CD53-0BBB-470C-917C-982565DC30CC}">
      <dgm:prSet/>
      <dgm:spPr/>
      <dgm:t>
        <a:bodyPr/>
        <a:lstStyle/>
        <a:p>
          <a:endParaRPr lang="ru-RU"/>
        </a:p>
      </dgm:t>
    </dgm:pt>
    <dgm:pt modelId="{9F49064D-C638-4F07-BDE1-8C5BCA3736FB}" type="sibTrans" cxnId="{1C11CD53-0BBB-470C-917C-982565DC30CC}">
      <dgm:prSet/>
      <dgm:spPr/>
      <dgm:t>
        <a:bodyPr/>
        <a:lstStyle/>
        <a:p>
          <a:endParaRPr lang="ru-RU"/>
        </a:p>
      </dgm:t>
    </dgm:pt>
    <dgm:pt modelId="{B091AD9C-1730-45F3-8C70-3A3D3EFA1359}">
      <dgm:prSet phldrT="[Текст]"/>
      <dgm:spPr/>
      <dgm:t>
        <a:bodyPr/>
        <a:lstStyle/>
        <a:p>
          <a:r>
            <a:rPr lang="ru-RU" dirty="0"/>
            <a:t>Аптеки 7 ВЗН - через РВ</a:t>
          </a:r>
        </a:p>
      </dgm:t>
    </dgm:pt>
    <dgm:pt modelId="{8DB3B53D-6C1B-4ACD-91E9-B35250C34116}" type="parTrans" cxnId="{4947F7EB-501A-49BD-8FFA-E894C894C758}">
      <dgm:prSet/>
      <dgm:spPr/>
      <dgm:t>
        <a:bodyPr/>
        <a:lstStyle/>
        <a:p>
          <a:endParaRPr lang="ru-RU"/>
        </a:p>
      </dgm:t>
    </dgm:pt>
    <dgm:pt modelId="{4A38E1D1-234A-407E-8A0D-7125BA88C1DA}" type="sibTrans" cxnId="{4947F7EB-501A-49BD-8FFA-E894C894C758}">
      <dgm:prSet/>
      <dgm:spPr/>
      <dgm:t>
        <a:bodyPr/>
        <a:lstStyle/>
        <a:p>
          <a:endParaRPr lang="ru-RU"/>
        </a:p>
      </dgm:t>
    </dgm:pt>
    <dgm:pt modelId="{AC8EF59A-187E-4EF8-84AF-A283EF7A3574}">
      <dgm:prSet phldrT="[Текст]"/>
      <dgm:spPr/>
      <dgm:t>
        <a:bodyPr/>
        <a:lstStyle/>
        <a:p>
          <a:r>
            <a:rPr lang="ru-RU" dirty="0"/>
            <a:t>Прочие – через ККТ (в том числе аптеки при больницах и поликлиниках)</a:t>
          </a:r>
        </a:p>
      </dgm:t>
    </dgm:pt>
    <dgm:pt modelId="{96D8F96A-2939-4641-8FD2-7E2751C0D258}" type="parTrans" cxnId="{7312355E-A0F4-4427-8071-F75A73521D45}">
      <dgm:prSet/>
      <dgm:spPr/>
      <dgm:t>
        <a:bodyPr/>
        <a:lstStyle/>
        <a:p>
          <a:endParaRPr lang="ru-RU"/>
        </a:p>
      </dgm:t>
    </dgm:pt>
    <dgm:pt modelId="{21BF3761-B925-4BF1-8430-29187E1CB8FE}" type="sibTrans" cxnId="{7312355E-A0F4-4427-8071-F75A73521D45}">
      <dgm:prSet/>
      <dgm:spPr/>
      <dgm:t>
        <a:bodyPr/>
        <a:lstStyle/>
        <a:p>
          <a:endParaRPr lang="ru-RU"/>
        </a:p>
      </dgm:t>
    </dgm:pt>
    <dgm:pt modelId="{0C653AE6-F611-4EA8-9553-47CD6C7F8E4D}">
      <dgm:prSet phldrT="[Текст]"/>
      <dgm:spPr>
        <a:solidFill>
          <a:srgbClr val="EFEB2E"/>
        </a:solidFill>
      </dgm:spPr>
      <dgm:t>
        <a:bodyPr/>
        <a:lstStyle/>
        <a:p>
          <a:r>
            <a:rPr lang="ru-RU" b="1" dirty="0">
              <a:solidFill>
                <a:srgbClr val="58595B"/>
              </a:solidFill>
            </a:rPr>
            <a:t>Медицинские организации для оказания медицинской помощи </a:t>
          </a:r>
        </a:p>
      </dgm:t>
    </dgm:pt>
    <dgm:pt modelId="{DD17DB10-1D1A-4433-A91A-0BD762C7B5B1}" type="parTrans" cxnId="{0D1BD712-267A-426B-A6A4-7ED7DFC53BEC}">
      <dgm:prSet/>
      <dgm:spPr/>
      <dgm:t>
        <a:bodyPr/>
        <a:lstStyle/>
        <a:p>
          <a:endParaRPr lang="ru-RU"/>
        </a:p>
      </dgm:t>
    </dgm:pt>
    <dgm:pt modelId="{C5A27D77-C2D6-4773-B8A4-869FE2D81F00}" type="sibTrans" cxnId="{0D1BD712-267A-426B-A6A4-7ED7DFC53BEC}">
      <dgm:prSet/>
      <dgm:spPr/>
      <dgm:t>
        <a:bodyPr/>
        <a:lstStyle/>
        <a:p>
          <a:endParaRPr lang="ru-RU"/>
        </a:p>
      </dgm:t>
    </dgm:pt>
    <dgm:pt modelId="{9897D10C-9EA6-41D3-9E4F-54CCB0188131}">
      <dgm:prSet phldrT="[Текст]"/>
      <dgm:spPr/>
      <dgm:t>
        <a:bodyPr/>
        <a:lstStyle/>
        <a:p>
          <a:r>
            <a:rPr lang="ru-RU" dirty="0"/>
            <a:t>РВ, подключенный к АРМ провизора больничной аптеки, или установленный в локальной сети организации, или установленный в ЦОД в случае централизованной ИТ-системы. </a:t>
          </a:r>
        </a:p>
      </dgm:t>
    </dgm:pt>
    <dgm:pt modelId="{7FD7BE29-C986-4F46-9A3C-3E428D8B84FC}" type="parTrans" cxnId="{C511F91E-0D7B-478D-B3AE-BE6E239AEC98}">
      <dgm:prSet/>
      <dgm:spPr/>
      <dgm:t>
        <a:bodyPr/>
        <a:lstStyle/>
        <a:p>
          <a:endParaRPr lang="ru-RU"/>
        </a:p>
      </dgm:t>
    </dgm:pt>
    <dgm:pt modelId="{59FAFE36-BD3B-4BCD-9324-421CB3937415}" type="sibTrans" cxnId="{C511F91E-0D7B-478D-B3AE-BE6E239AEC98}">
      <dgm:prSet/>
      <dgm:spPr/>
      <dgm:t>
        <a:bodyPr/>
        <a:lstStyle/>
        <a:p>
          <a:endParaRPr lang="ru-RU"/>
        </a:p>
      </dgm:t>
    </dgm:pt>
    <dgm:pt modelId="{FFB0C42E-4465-40F4-BD89-DDBF32B56B81}">
      <dgm:prSet phldrT="[Текст]"/>
      <dgm:spPr>
        <a:solidFill>
          <a:srgbClr val="EFEB2E"/>
        </a:solidFill>
        <a:ln w="10795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spcFirstLastPara="0" vert="horz" wrap="square" lIns="80010" tIns="80010" rIns="80010" bIns="80010" numCol="1" spcCol="1270" anchor="ctr" anchorCtr="0"/>
        <a:lstStyle/>
        <a:p>
          <a:pPr>
            <a:buNone/>
          </a:pPr>
          <a:r>
            <a:rPr lang="ru-RU" b="1" dirty="0" err="1">
              <a:solidFill>
                <a:srgbClr val="58595B"/>
              </a:solidFill>
              <a:latin typeface="PT Sans Caption"/>
              <a:ea typeface="+mn-ea"/>
              <a:cs typeface="+mn-cs"/>
            </a:rPr>
            <a:t>ФАПы</a:t>
          </a:r>
          <a:r>
            <a:rPr lang="ru-RU" b="1" dirty="0">
              <a:solidFill>
                <a:srgbClr val="58595B"/>
              </a:solidFill>
              <a:latin typeface="PT Sans Caption"/>
              <a:ea typeface="+mn-ea"/>
              <a:cs typeface="+mn-cs"/>
            </a:rPr>
            <a:t> и аптеки при них</a:t>
          </a:r>
        </a:p>
      </dgm:t>
    </dgm:pt>
    <dgm:pt modelId="{AC119C0D-C377-4F81-81C7-42BE950EE58E}" type="parTrans" cxnId="{FE53EB2E-5320-483D-BE7A-402D0F6113C8}">
      <dgm:prSet/>
      <dgm:spPr/>
      <dgm:t>
        <a:bodyPr/>
        <a:lstStyle/>
        <a:p>
          <a:endParaRPr lang="ru-RU"/>
        </a:p>
      </dgm:t>
    </dgm:pt>
    <dgm:pt modelId="{2E38A0B0-1399-4040-88C7-AE6350D01196}" type="sibTrans" cxnId="{FE53EB2E-5320-483D-BE7A-402D0F6113C8}">
      <dgm:prSet/>
      <dgm:spPr/>
      <dgm:t>
        <a:bodyPr/>
        <a:lstStyle/>
        <a:p>
          <a:endParaRPr lang="ru-RU"/>
        </a:p>
      </dgm:t>
    </dgm:pt>
    <dgm:pt modelId="{5768FB09-DA32-4A51-9197-3475A00DC048}">
      <dgm:prSet phldrT="[Текст]"/>
      <dgm:spPr>
        <a:noFill/>
        <a:ln>
          <a:noFill/>
        </a:ln>
        <a:effectLst/>
      </dgm:spPr>
      <dgm:t>
        <a:bodyPr spcFirstLastPara="0" vert="horz" wrap="square" lIns="355271" tIns="27940" rIns="156464" bIns="27940" numCol="1" spcCol="1270" anchor="t" anchorCtr="0"/>
        <a:lstStyle/>
        <a:p>
          <a:pPr>
            <a:buChar char="•"/>
          </a:pPr>
          <a:r>
            <a:rPr lang="ru-RU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Через ККТ (если есть)</a:t>
          </a:r>
        </a:p>
      </dgm:t>
    </dgm:pt>
    <dgm:pt modelId="{E55B548E-2845-490F-B78E-5CE7B589FA4C}" type="parTrans" cxnId="{F5F14065-E57D-4D00-9FE8-64C7D64DC6A3}">
      <dgm:prSet/>
      <dgm:spPr/>
      <dgm:t>
        <a:bodyPr/>
        <a:lstStyle/>
        <a:p>
          <a:endParaRPr lang="ru-RU"/>
        </a:p>
      </dgm:t>
    </dgm:pt>
    <dgm:pt modelId="{90A3795A-ED9F-4875-87C0-13E2F2CC2650}" type="sibTrans" cxnId="{F5F14065-E57D-4D00-9FE8-64C7D64DC6A3}">
      <dgm:prSet/>
      <dgm:spPr/>
      <dgm:t>
        <a:bodyPr/>
        <a:lstStyle/>
        <a:p>
          <a:endParaRPr lang="ru-RU"/>
        </a:p>
      </dgm:t>
    </dgm:pt>
    <dgm:pt modelId="{EF75D5E7-55F9-418D-B9EA-A151208AC28E}">
      <dgm:prSet phldrT="[Текст]"/>
      <dgm:spPr>
        <a:noFill/>
        <a:ln>
          <a:noFill/>
        </a:ln>
        <a:effectLst/>
      </dgm:spPr>
      <dgm:t>
        <a:bodyPr spcFirstLastPara="0" vert="horz" wrap="square" lIns="355271" tIns="27940" rIns="156464" bIns="27940" numCol="1" spcCol="1270" anchor="t" anchorCtr="0"/>
        <a:lstStyle/>
        <a:p>
          <a:pPr>
            <a:buChar char="•"/>
          </a:pPr>
          <a:r>
            <a:rPr lang="ru-RU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Через прямое обращение к МДЛП</a:t>
          </a:r>
          <a:r>
            <a:rPr lang="en-US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 </a:t>
          </a:r>
          <a:r>
            <a:rPr lang="ru-RU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для розницы, или вышестоящим подразделением через РВ (если в ФАП нет ККТ)</a:t>
          </a:r>
        </a:p>
      </dgm:t>
    </dgm:pt>
    <dgm:pt modelId="{8F1E89DB-80BC-4A9B-8ED2-3BFDF27E4AE6}" type="parTrans" cxnId="{87400551-906F-46C1-973D-83A6C1877A29}">
      <dgm:prSet/>
      <dgm:spPr/>
      <dgm:t>
        <a:bodyPr/>
        <a:lstStyle/>
        <a:p>
          <a:endParaRPr lang="ru-RU"/>
        </a:p>
      </dgm:t>
    </dgm:pt>
    <dgm:pt modelId="{7D4883A3-ABE0-455D-A155-7B41C95F0856}" type="sibTrans" cxnId="{87400551-906F-46C1-973D-83A6C1877A29}">
      <dgm:prSet/>
      <dgm:spPr/>
      <dgm:t>
        <a:bodyPr/>
        <a:lstStyle/>
        <a:p>
          <a:endParaRPr lang="ru-RU"/>
        </a:p>
      </dgm:t>
    </dgm:pt>
    <dgm:pt modelId="{A277089A-EF7E-4BAC-BBDF-DAFC066E6631}">
      <dgm:prSet phldrT="[Текст]"/>
      <dgm:spPr>
        <a:solidFill>
          <a:srgbClr val="EFEB2E"/>
        </a:solidFill>
        <a:ln w="10795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spcFirstLastPara="0" vert="horz" wrap="square" lIns="68580" tIns="68580" rIns="68580" bIns="68580" numCol="1" spcCol="1270" anchor="ctr" anchorCtr="0"/>
        <a:lstStyle/>
        <a:p>
          <a:pPr>
            <a:buChar char="•"/>
          </a:pPr>
          <a:r>
            <a:rPr lang="ru-RU" b="1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Прочие</a:t>
          </a:r>
        </a:p>
      </dgm:t>
    </dgm:pt>
    <dgm:pt modelId="{D8EA9850-F857-4D9E-9916-D51A1EC83E6B}" type="parTrans" cxnId="{C10B38B1-C432-4398-8863-89F86C9E75F5}">
      <dgm:prSet/>
      <dgm:spPr/>
      <dgm:t>
        <a:bodyPr/>
        <a:lstStyle/>
        <a:p>
          <a:endParaRPr lang="ru-RU"/>
        </a:p>
      </dgm:t>
    </dgm:pt>
    <dgm:pt modelId="{DBF20DA5-705A-4A85-BDB2-3216166C2596}" type="sibTrans" cxnId="{C10B38B1-C432-4398-8863-89F86C9E75F5}">
      <dgm:prSet/>
      <dgm:spPr/>
      <dgm:t>
        <a:bodyPr/>
        <a:lstStyle/>
        <a:p>
          <a:endParaRPr lang="ru-RU"/>
        </a:p>
      </dgm:t>
    </dgm:pt>
    <dgm:pt modelId="{BCF49CE7-68F4-4C05-8BB5-9197D96B1982}">
      <dgm:prSet phldrT="[Текст]"/>
      <dgm:spPr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 b="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Труднодоступные и отдаленные от сетей связи местности (списки Минсвязи и Правительств регионов), медкабинеты в образовательных учреждениях, смотровые кабинеты на </a:t>
          </a:r>
          <a:r>
            <a:rPr lang="ru-RU" b="0" dirty="0">
              <a:solidFill>
                <a:srgbClr val="58595B"/>
              </a:solidFill>
              <a:latin typeface="PT Sans Caption"/>
              <a:ea typeface="+mn-ea"/>
              <a:cs typeface="+mn-cs"/>
            </a:rPr>
            <a:t>предприятиях</a:t>
          </a:r>
          <a:r>
            <a:rPr lang="ru-RU" b="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, косметические салоны и пр. - п</a:t>
          </a:r>
          <a:r>
            <a:rPr lang="ru-RU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ри отгрузке отправителем через прямое обращение к МДЛП, без РВ или ККТ</a:t>
          </a:r>
          <a:endParaRPr lang="ru-RU" b="0" dirty="0">
            <a:solidFill>
              <a:srgbClr val="595959">
                <a:hueOff val="0"/>
                <a:satOff val="0"/>
                <a:lumOff val="0"/>
                <a:alphaOff val="0"/>
              </a:srgbClr>
            </a:solidFill>
            <a:latin typeface="PT Sans Caption"/>
            <a:ea typeface="+mn-ea"/>
            <a:cs typeface="+mn-cs"/>
          </a:endParaRPr>
        </a:p>
      </dgm:t>
    </dgm:pt>
    <dgm:pt modelId="{C0E8AB12-207A-4EF0-BEDC-17D8006C0984}" type="parTrans" cxnId="{CE633066-43E6-4384-A6B3-C556FE8D8CF5}">
      <dgm:prSet/>
      <dgm:spPr/>
      <dgm:t>
        <a:bodyPr/>
        <a:lstStyle/>
        <a:p>
          <a:endParaRPr lang="ru-RU"/>
        </a:p>
      </dgm:t>
    </dgm:pt>
    <dgm:pt modelId="{76570188-C663-4278-B3FC-6CD3ECBE7F7D}" type="sibTrans" cxnId="{CE633066-43E6-4384-A6B3-C556FE8D8CF5}">
      <dgm:prSet/>
      <dgm:spPr/>
      <dgm:t>
        <a:bodyPr/>
        <a:lstStyle/>
        <a:p>
          <a:endParaRPr lang="ru-RU"/>
        </a:p>
      </dgm:t>
    </dgm:pt>
    <dgm:pt modelId="{FF7C38D8-4B5F-497C-B37F-27E0145087B7}">
      <dgm:prSet phldrT="[Текст]"/>
      <dgm:spPr/>
      <dgm:t>
        <a:bodyPr/>
        <a:lstStyle/>
        <a:p>
          <a:r>
            <a:rPr lang="ru-RU" dirty="0"/>
            <a:t>Аптеки в отдаленных от сетей связи или труднодоступных местностях – через </a:t>
          </a:r>
          <a:r>
            <a:rPr lang="ru-RU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прямое обращение к МДЛП</a:t>
          </a:r>
          <a:r>
            <a:rPr lang="en-US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 </a:t>
          </a:r>
          <a:endParaRPr lang="ru-RU" dirty="0"/>
        </a:p>
      </dgm:t>
    </dgm:pt>
    <dgm:pt modelId="{71F41AA0-4068-46ED-B51C-71BE04DAB746}" type="parTrans" cxnId="{DEA79662-4951-4A91-917B-83218C43D3D8}">
      <dgm:prSet/>
      <dgm:spPr/>
      <dgm:t>
        <a:bodyPr/>
        <a:lstStyle/>
        <a:p>
          <a:endParaRPr lang="ru-RU"/>
        </a:p>
      </dgm:t>
    </dgm:pt>
    <dgm:pt modelId="{90A84F37-5FAE-40C1-B099-B47591A0F288}" type="sibTrans" cxnId="{DEA79662-4951-4A91-917B-83218C43D3D8}">
      <dgm:prSet/>
      <dgm:spPr/>
      <dgm:t>
        <a:bodyPr/>
        <a:lstStyle/>
        <a:p>
          <a:endParaRPr lang="ru-RU"/>
        </a:p>
      </dgm:t>
    </dgm:pt>
    <dgm:pt modelId="{52294CCE-2C72-41EB-9DF9-5E3EAD2B65F4}">
      <dgm:prSet phldrT="[Текст]"/>
      <dgm:spPr/>
      <dgm:t>
        <a:bodyPr/>
        <a:lstStyle/>
        <a:p>
          <a:r>
            <a:rPr lang="ru-RU" dirty="0"/>
            <a:t>Аптеки, отпускающие только льготные ЛП без оплаты, не имеющие ККТ – через РВ</a:t>
          </a:r>
        </a:p>
      </dgm:t>
    </dgm:pt>
    <dgm:pt modelId="{CEA788AC-EA7F-4A83-AA36-164D7C2E84B2}" type="parTrans" cxnId="{EF2D4E05-F4A2-4EB8-8D39-F168899FDAE2}">
      <dgm:prSet/>
      <dgm:spPr/>
    </dgm:pt>
    <dgm:pt modelId="{3668FB31-B0AC-4592-A8A2-926238BC62D1}" type="sibTrans" cxnId="{EF2D4E05-F4A2-4EB8-8D39-F168899FDAE2}">
      <dgm:prSet/>
      <dgm:spPr/>
    </dgm:pt>
    <dgm:pt modelId="{732AE2F8-9E1D-418D-B626-2FBE828362C6}">
      <dgm:prSet phldrT="[Текст]"/>
      <dgm:spPr/>
      <dgm:t>
        <a:bodyPr/>
        <a:lstStyle/>
        <a:p>
          <a:r>
            <a:rPr lang="ru-RU" dirty="0"/>
            <a:t>Допускается автономный режим работы РВ</a:t>
          </a:r>
        </a:p>
      </dgm:t>
    </dgm:pt>
    <dgm:pt modelId="{D7A71682-BF6E-49F1-ABA2-8FF419EC9518}" type="parTrans" cxnId="{BF79BF05-049A-40F8-A889-99C82F674156}">
      <dgm:prSet/>
      <dgm:spPr/>
    </dgm:pt>
    <dgm:pt modelId="{0109A8C9-4312-4CFC-98DB-5650FF948564}" type="sibTrans" cxnId="{BF79BF05-049A-40F8-A889-99C82F674156}">
      <dgm:prSet/>
      <dgm:spPr/>
    </dgm:pt>
    <dgm:pt modelId="{4ADE554E-60CB-429C-976F-5B92802F0897}" type="pres">
      <dgm:prSet presAssocID="{982F8AF4-4CBC-4AB6-A2A2-B0F3EF039211}" presName="linear" presStyleCnt="0">
        <dgm:presLayoutVars>
          <dgm:animLvl val="lvl"/>
          <dgm:resizeHandles val="exact"/>
        </dgm:presLayoutVars>
      </dgm:prSet>
      <dgm:spPr/>
    </dgm:pt>
    <dgm:pt modelId="{AE4812DB-8499-4208-A007-FF2E8764283D}" type="pres">
      <dgm:prSet presAssocID="{BA8F8CD4-4453-402F-9903-44C0B4FF1F15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65C3D534-82FA-4D0A-910A-2A82E8A866D8}" type="pres">
      <dgm:prSet presAssocID="{BA8F8CD4-4453-402F-9903-44C0B4FF1F15}" presName="childText" presStyleLbl="revTx" presStyleIdx="0" presStyleCnt="4">
        <dgm:presLayoutVars>
          <dgm:bulletEnabled val="1"/>
        </dgm:presLayoutVars>
      </dgm:prSet>
      <dgm:spPr/>
    </dgm:pt>
    <dgm:pt modelId="{19911EC7-65D6-466D-96EE-53C9172D758B}" type="pres">
      <dgm:prSet presAssocID="{0C653AE6-F611-4EA8-9553-47CD6C7F8E4D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932D7A56-44CC-4119-8ADE-C5D15F0193CA}" type="pres">
      <dgm:prSet presAssocID="{0C653AE6-F611-4EA8-9553-47CD6C7F8E4D}" presName="childText" presStyleLbl="revTx" presStyleIdx="1" presStyleCnt="4">
        <dgm:presLayoutVars>
          <dgm:bulletEnabled val="1"/>
        </dgm:presLayoutVars>
      </dgm:prSet>
      <dgm:spPr/>
    </dgm:pt>
    <dgm:pt modelId="{CC39DD98-50C2-4DC4-B627-872F914ED6C1}" type="pres">
      <dgm:prSet presAssocID="{FFB0C42E-4465-40F4-BD89-DDBF32B56B81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42A464CC-C336-4F11-8120-0B0C98EE3B34}" type="pres">
      <dgm:prSet presAssocID="{FFB0C42E-4465-40F4-BD89-DDBF32B56B81}" presName="childText" presStyleLbl="revTx" presStyleIdx="2" presStyleCnt="4">
        <dgm:presLayoutVars>
          <dgm:bulletEnabled val="1"/>
        </dgm:presLayoutVars>
      </dgm:prSet>
      <dgm:spPr/>
    </dgm:pt>
    <dgm:pt modelId="{5895881C-E7E7-4236-A309-7B2461BE0F9C}" type="pres">
      <dgm:prSet presAssocID="{A277089A-EF7E-4BAC-BBDF-DAFC066E6631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47DAFF1A-D268-4C30-952D-334492E4B994}" type="pres">
      <dgm:prSet presAssocID="{A277089A-EF7E-4BAC-BBDF-DAFC066E6631}" presName="childText" presStyleLbl="revTx" presStyleIdx="3" presStyleCnt="4">
        <dgm:presLayoutVars>
          <dgm:bulletEnabled val="1"/>
        </dgm:presLayoutVars>
      </dgm:prSet>
      <dgm:spPr/>
    </dgm:pt>
  </dgm:ptLst>
  <dgm:cxnLst>
    <dgm:cxn modelId="{5BB50304-9F9C-4C08-A6B0-924F66AF87FF}" type="presOf" srcId="{EF75D5E7-55F9-418D-B9EA-A151208AC28E}" destId="{42A464CC-C336-4F11-8120-0B0C98EE3B34}" srcOrd="0" destOrd="1" presId="urn:microsoft.com/office/officeart/2005/8/layout/vList2"/>
    <dgm:cxn modelId="{EF2D4E05-F4A2-4EB8-8D39-F168899FDAE2}" srcId="{BA8F8CD4-4453-402F-9903-44C0B4FF1F15}" destId="{52294CCE-2C72-41EB-9DF9-5E3EAD2B65F4}" srcOrd="1" destOrd="0" parTransId="{CEA788AC-EA7F-4A83-AA36-164D7C2E84B2}" sibTransId="{3668FB31-B0AC-4592-A8A2-926238BC62D1}"/>
    <dgm:cxn modelId="{BF79BF05-049A-40F8-A889-99C82F674156}" srcId="{0C653AE6-F611-4EA8-9553-47CD6C7F8E4D}" destId="{732AE2F8-9E1D-418D-B626-2FBE828362C6}" srcOrd="1" destOrd="0" parTransId="{D7A71682-BF6E-49F1-ABA2-8FF419EC9518}" sibTransId="{0109A8C9-4312-4CFC-98DB-5650FF948564}"/>
    <dgm:cxn modelId="{C04EDC0A-4FEC-4CC8-B34F-DEDE65C0178F}" type="presOf" srcId="{A277089A-EF7E-4BAC-BBDF-DAFC066E6631}" destId="{5895881C-E7E7-4236-A309-7B2461BE0F9C}" srcOrd="0" destOrd="0" presId="urn:microsoft.com/office/officeart/2005/8/layout/vList2"/>
    <dgm:cxn modelId="{0D1BD712-267A-426B-A6A4-7ED7DFC53BEC}" srcId="{982F8AF4-4CBC-4AB6-A2A2-B0F3EF039211}" destId="{0C653AE6-F611-4EA8-9553-47CD6C7F8E4D}" srcOrd="1" destOrd="0" parTransId="{DD17DB10-1D1A-4433-A91A-0BD762C7B5B1}" sibTransId="{C5A27D77-C2D6-4773-B8A4-869FE2D81F00}"/>
    <dgm:cxn modelId="{6388C016-CE2A-45E0-B946-22DC3CED8F4F}" type="presOf" srcId="{FF7C38D8-4B5F-497C-B37F-27E0145087B7}" destId="{65C3D534-82FA-4D0A-910A-2A82E8A866D8}" srcOrd="0" destOrd="3" presId="urn:microsoft.com/office/officeart/2005/8/layout/vList2"/>
    <dgm:cxn modelId="{C511F91E-0D7B-478D-B3AE-BE6E239AEC98}" srcId="{0C653AE6-F611-4EA8-9553-47CD6C7F8E4D}" destId="{9897D10C-9EA6-41D3-9E4F-54CCB0188131}" srcOrd="0" destOrd="0" parTransId="{7FD7BE29-C986-4F46-9A3C-3E428D8B84FC}" sibTransId="{59FAFE36-BD3B-4BCD-9324-421CB3937415}"/>
    <dgm:cxn modelId="{FE53EB2E-5320-483D-BE7A-402D0F6113C8}" srcId="{982F8AF4-4CBC-4AB6-A2A2-B0F3EF039211}" destId="{FFB0C42E-4465-40F4-BD89-DDBF32B56B81}" srcOrd="2" destOrd="0" parTransId="{AC119C0D-C377-4F81-81C7-42BE950EE58E}" sibTransId="{2E38A0B0-1399-4040-88C7-AE6350D01196}"/>
    <dgm:cxn modelId="{C8254F33-64B7-4DCD-A0AB-9819AAA70B5C}" type="presOf" srcId="{BA8F8CD4-4453-402F-9903-44C0B4FF1F15}" destId="{AE4812DB-8499-4208-A007-FF2E8764283D}" srcOrd="0" destOrd="0" presId="urn:microsoft.com/office/officeart/2005/8/layout/vList2"/>
    <dgm:cxn modelId="{B2668B38-C48B-424E-B83C-357678BA8DCA}" type="presOf" srcId="{982F8AF4-4CBC-4AB6-A2A2-B0F3EF039211}" destId="{4ADE554E-60CB-429C-976F-5B92802F0897}" srcOrd="0" destOrd="0" presId="urn:microsoft.com/office/officeart/2005/8/layout/vList2"/>
    <dgm:cxn modelId="{7312355E-A0F4-4427-8071-F75A73521D45}" srcId="{BA8F8CD4-4453-402F-9903-44C0B4FF1F15}" destId="{AC8EF59A-187E-4EF8-84AF-A283EF7A3574}" srcOrd="2" destOrd="0" parTransId="{96D8F96A-2939-4641-8FD2-7E2751C0D258}" sibTransId="{21BF3761-B925-4BF1-8430-29187E1CB8FE}"/>
    <dgm:cxn modelId="{DEA79662-4951-4A91-917B-83218C43D3D8}" srcId="{BA8F8CD4-4453-402F-9903-44C0B4FF1F15}" destId="{FF7C38D8-4B5F-497C-B37F-27E0145087B7}" srcOrd="3" destOrd="0" parTransId="{71F41AA0-4068-46ED-B51C-71BE04DAB746}" sibTransId="{90A84F37-5FAE-40C1-B099-B47591A0F288}"/>
    <dgm:cxn modelId="{F5F14065-E57D-4D00-9FE8-64C7D64DC6A3}" srcId="{FFB0C42E-4465-40F4-BD89-DDBF32B56B81}" destId="{5768FB09-DA32-4A51-9197-3475A00DC048}" srcOrd="0" destOrd="0" parTransId="{E55B548E-2845-490F-B78E-5CE7B589FA4C}" sibTransId="{90A3795A-ED9F-4875-87C0-13E2F2CC2650}"/>
    <dgm:cxn modelId="{CE633066-43E6-4384-A6B3-C556FE8D8CF5}" srcId="{A277089A-EF7E-4BAC-BBDF-DAFC066E6631}" destId="{BCF49CE7-68F4-4C05-8BB5-9197D96B1982}" srcOrd="0" destOrd="0" parTransId="{C0E8AB12-207A-4EF0-BEDC-17D8006C0984}" sibTransId="{76570188-C663-4278-B3FC-6CD3ECBE7F7D}"/>
    <dgm:cxn modelId="{87400551-906F-46C1-973D-83A6C1877A29}" srcId="{FFB0C42E-4465-40F4-BD89-DDBF32B56B81}" destId="{EF75D5E7-55F9-418D-B9EA-A151208AC28E}" srcOrd="1" destOrd="0" parTransId="{8F1E89DB-80BC-4A9B-8ED2-3BFDF27E4AE6}" sibTransId="{7D4883A3-ABE0-455D-A155-7B41C95F0856}"/>
    <dgm:cxn modelId="{F68D0C51-FC7D-45E6-B7F3-34BC5AA652C6}" type="presOf" srcId="{9897D10C-9EA6-41D3-9E4F-54CCB0188131}" destId="{932D7A56-44CC-4119-8ADE-C5D15F0193CA}" srcOrd="0" destOrd="0" presId="urn:microsoft.com/office/officeart/2005/8/layout/vList2"/>
    <dgm:cxn modelId="{84412A52-6CFE-4FB3-8B8B-1A787F323456}" type="presOf" srcId="{52294CCE-2C72-41EB-9DF9-5E3EAD2B65F4}" destId="{65C3D534-82FA-4D0A-910A-2A82E8A866D8}" srcOrd="0" destOrd="1" presId="urn:microsoft.com/office/officeart/2005/8/layout/vList2"/>
    <dgm:cxn modelId="{1C11CD53-0BBB-470C-917C-982565DC30CC}" srcId="{982F8AF4-4CBC-4AB6-A2A2-B0F3EF039211}" destId="{BA8F8CD4-4453-402F-9903-44C0B4FF1F15}" srcOrd="0" destOrd="0" parTransId="{B37E0C5F-84C1-4D55-AC37-C68AC188E47B}" sibTransId="{9F49064D-C638-4F07-BDE1-8C5BCA3736FB}"/>
    <dgm:cxn modelId="{A4B36886-C924-4766-A70F-16A1461EFD19}" type="presOf" srcId="{0C653AE6-F611-4EA8-9553-47CD6C7F8E4D}" destId="{19911EC7-65D6-466D-96EE-53C9172D758B}" srcOrd="0" destOrd="0" presId="urn:microsoft.com/office/officeart/2005/8/layout/vList2"/>
    <dgm:cxn modelId="{5E2964A7-C35E-45D5-ABA3-4F4A5D6D8277}" type="presOf" srcId="{FFB0C42E-4465-40F4-BD89-DDBF32B56B81}" destId="{CC39DD98-50C2-4DC4-B627-872F914ED6C1}" srcOrd="0" destOrd="0" presId="urn:microsoft.com/office/officeart/2005/8/layout/vList2"/>
    <dgm:cxn modelId="{C10B38B1-C432-4398-8863-89F86C9E75F5}" srcId="{982F8AF4-4CBC-4AB6-A2A2-B0F3EF039211}" destId="{A277089A-EF7E-4BAC-BBDF-DAFC066E6631}" srcOrd="3" destOrd="0" parTransId="{D8EA9850-F857-4D9E-9916-D51A1EC83E6B}" sibTransId="{DBF20DA5-705A-4A85-BDB2-3216166C2596}"/>
    <dgm:cxn modelId="{D7065DB6-CA50-4AF7-9625-0FD4ECDAF3C8}" type="presOf" srcId="{5768FB09-DA32-4A51-9197-3475A00DC048}" destId="{42A464CC-C336-4F11-8120-0B0C98EE3B34}" srcOrd="0" destOrd="0" presId="urn:microsoft.com/office/officeart/2005/8/layout/vList2"/>
    <dgm:cxn modelId="{DDD90ABE-DF7C-4283-84C3-AEED94A97DCE}" type="presOf" srcId="{732AE2F8-9E1D-418D-B626-2FBE828362C6}" destId="{932D7A56-44CC-4119-8ADE-C5D15F0193CA}" srcOrd="0" destOrd="1" presId="urn:microsoft.com/office/officeart/2005/8/layout/vList2"/>
    <dgm:cxn modelId="{2B8F8FC2-DFE8-445A-B97F-B6276B71AC52}" type="presOf" srcId="{B091AD9C-1730-45F3-8C70-3A3D3EFA1359}" destId="{65C3D534-82FA-4D0A-910A-2A82E8A866D8}" srcOrd="0" destOrd="0" presId="urn:microsoft.com/office/officeart/2005/8/layout/vList2"/>
    <dgm:cxn modelId="{846438DE-5ED1-4D42-B1AE-BA79F0E34DFE}" type="presOf" srcId="{BCF49CE7-68F4-4C05-8BB5-9197D96B1982}" destId="{47DAFF1A-D268-4C30-952D-334492E4B994}" srcOrd="0" destOrd="0" presId="urn:microsoft.com/office/officeart/2005/8/layout/vList2"/>
    <dgm:cxn modelId="{4947F7EB-501A-49BD-8FFA-E894C894C758}" srcId="{BA8F8CD4-4453-402F-9903-44C0B4FF1F15}" destId="{B091AD9C-1730-45F3-8C70-3A3D3EFA1359}" srcOrd="0" destOrd="0" parTransId="{8DB3B53D-6C1B-4ACD-91E9-B35250C34116}" sibTransId="{4A38E1D1-234A-407E-8A0D-7125BA88C1DA}"/>
    <dgm:cxn modelId="{2FEE9CFD-71FF-4DFF-83CA-A52DEC855550}" type="presOf" srcId="{AC8EF59A-187E-4EF8-84AF-A283EF7A3574}" destId="{65C3D534-82FA-4D0A-910A-2A82E8A866D8}" srcOrd="0" destOrd="2" presId="urn:microsoft.com/office/officeart/2005/8/layout/vList2"/>
    <dgm:cxn modelId="{B5F50E30-8CCC-45E0-97BD-F0E0F2938083}" type="presParOf" srcId="{4ADE554E-60CB-429C-976F-5B92802F0897}" destId="{AE4812DB-8499-4208-A007-FF2E8764283D}" srcOrd="0" destOrd="0" presId="urn:microsoft.com/office/officeart/2005/8/layout/vList2"/>
    <dgm:cxn modelId="{A9C80514-3359-4D82-B921-128232CB9B36}" type="presParOf" srcId="{4ADE554E-60CB-429C-976F-5B92802F0897}" destId="{65C3D534-82FA-4D0A-910A-2A82E8A866D8}" srcOrd="1" destOrd="0" presId="urn:microsoft.com/office/officeart/2005/8/layout/vList2"/>
    <dgm:cxn modelId="{9026D274-7C1D-4FFF-AB8B-2C472D056551}" type="presParOf" srcId="{4ADE554E-60CB-429C-976F-5B92802F0897}" destId="{19911EC7-65D6-466D-96EE-53C9172D758B}" srcOrd="2" destOrd="0" presId="urn:microsoft.com/office/officeart/2005/8/layout/vList2"/>
    <dgm:cxn modelId="{BC0CB18F-C4DA-4143-9E5D-874E459ADDE0}" type="presParOf" srcId="{4ADE554E-60CB-429C-976F-5B92802F0897}" destId="{932D7A56-44CC-4119-8ADE-C5D15F0193CA}" srcOrd="3" destOrd="0" presId="urn:microsoft.com/office/officeart/2005/8/layout/vList2"/>
    <dgm:cxn modelId="{6FDD67CE-F673-4BBE-A122-AA7C1962EB58}" type="presParOf" srcId="{4ADE554E-60CB-429C-976F-5B92802F0897}" destId="{CC39DD98-50C2-4DC4-B627-872F914ED6C1}" srcOrd="4" destOrd="0" presId="urn:microsoft.com/office/officeart/2005/8/layout/vList2"/>
    <dgm:cxn modelId="{A00D473F-A5E7-4DA2-9963-EBCC2BC1C9E2}" type="presParOf" srcId="{4ADE554E-60CB-429C-976F-5B92802F0897}" destId="{42A464CC-C336-4F11-8120-0B0C98EE3B34}" srcOrd="5" destOrd="0" presId="urn:microsoft.com/office/officeart/2005/8/layout/vList2"/>
    <dgm:cxn modelId="{2866CB92-D669-4D86-A04A-E2250039E45E}" type="presParOf" srcId="{4ADE554E-60CB-429C-976F-5B92802F0897}" destId="{5895881C-E7E7-4236-A309-7B2461BE0F9C}" srcOrd="6" destOrd="0" presId="urn:microsoft.com/office/officeart/2005/8/layout/vList2"/>
    <dgm:cxn modelId="{632B26B8-E92B-4531-A434-71B9BB0222C4}" type="presParOf" srcId="{4ADE554E-60CB-429C-976F-5B92802F0897}" destId="{47DAFF1A-D268-4C30-952D-334492E4B994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4812DB-8499-4208-A007-FF2E8764283D}">
      <dsp:nvSpPr>
        <dsp:cNvPr id="0" name=""/>
        <dsp:cNvSpPr/>
      </dsp:nvSpPr>
      <dsp:spPr>
        <a:xfrm>
          <a:off x="0" y="144775"/>
          <a:ext cx="5940425" cy="330543"/>
        </a:xfrm>
        <a:prstGeom prst="roundRect">
          <a:avLst/>
        </a:prstGeom>
        <a:solidFill>
          <a:srgbClr val="EFEB2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dirty="0">
              <a:solidFill>
                <a:srgbClr val="58595B"/>
              </a:solidFill>
            </a:rPr>
            <a:t>Аптеки</a:t>
          </a:r>
          <a:endParaRPr lang="ru-RU" sz="900" kern="1200" dirty="0"/>
        </a:p>
      </dsp:txBody>
      <dsp:txXfrm>
        <a:off x="16136" y="160911"/>
        <a:ext cx="5908153" cy="298271"/>
      </dsp:txXfrm>
    </dsp:sp>
    <dsp:sp modelId="{65C3D534-82FA-4D0A-910A-2A82E8A866D8}">
      <dsp:nvSpPr>
        <dsp:cNvPr id="0" name=""/>
        <dsp:cNvSpPr/>
      </dsp:nvSpPr>
      <dsp:spPr>
        <a:xfrm>
          <a:off x="0" y="475319"/>
          <a:ext cx="5940425" cy="4936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608" tIns="11430" rIns="64008" bIns="1143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/>
            <a:t>Аптеки 7 ВЗН - через РВ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/>
            <a:t>Аптеки, отпускающие только льготные ЛП без оплаты, не имеющие ККТ – через РВ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/>
            <a:t>Прочие – через ККТ (в том числе аптеки при больницах и поликлиниках)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/>
            <a:t>Аптеки в отдаленных от сетей связи или труднодоступных местностях – через </a:t>
          </a:r>
          <a:r>
            <a:rPr lang="ru-RU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прямое обращение к МДЛП</a:t>
          </a:r>
          <a:r>
            <a:rPr lang="en-US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 </a:t>
          </a:r>
          <a:endParaRPr lang="ru-RU" sz="700" kern="1200" dirty="0"/>
        </a:p>
      </dsp:txBody>
      <dsp:txXfrm>
        <a:off x="0" y="475319"/>
        <a:ext cx="5940425" cy="493695"/>
      </dsp:txXfrm>
    </dsp:sp>
    <dsp:sp modelId="{19911EC7-65D6-466D-96EE-53C9172D758B}">
      <dsp:nvSpPr>
        <dsp:cNvPr id="0" name=""/>
        <dsp:cNvSpPr/>
      </dsp:nvSpPr>
      <dsp:spPr>
        <a:xfrm>
          <a:off x="0" y="969014"/>
          <a:ext cx="5940425" cy="330543"/>
        </a:xfrm>
        <a:prstGeom prst="roundRect">
          <a:avLst/>
        </a:prstGeom>
        <a:solidFill>
          <a:srgbClr val="EFEB2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dirty="0">
              <a:solidFill>
                <a:srgbClr val="58595B"/>
              </a:solidFill>
            </a:rPr>
            <a:t>Медицинские организации для оказания медицинской помощи </a:t>
          </a:r>
        </a:p>
      </dsp:txBody>
      <dsp:txXfrm>
        <a:off x="16136" y="985150"/>
        <a:ext cx="5908153" cy="298271"/>
      </dsp:txXfrm>
    </dsp:sp>
    <dsp:sp modelId="{932D7A56-44CC-4119-8ADE-C5D15F0193CA}">
      <dsp:nvSpPr>
        <dsp:cNvPr id="0" name=""/>
        <dsp:cNvSpPr/>
      </dsp:nvSpPr>
      <dsp:spPr>
        <a:xfrm>
          <a:off x="0" y="1299557"/>
          <a:ext cx="5940425" cy="3446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608" tIns="11430" rIns="64008" bIns="1143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/>
            <a:t>РВ, подключенный к АРМ провизора больничной аптеки, или установленный в локальной сети организации, или установленный в ЦОД в случае централизованной ИТ-системы.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/>
            <a:t>Допускается автономный режим работы РВ</a:t>
          </a:r>
        </a:p>
      </dsp:txBody>
      <dsp:txXfrm>
        <a:off x="0" y="1299557"/>
        <a:ext cx="5940425" cy="344655"/>
      </dsp:txXfrm>
    </dsp:sp>
    <dsp:sp modelId="{CC39DD98-50C2-4DC4-B627-872F914ED6C1}">
      <dsp:nvSpPr>
        <dsp:cNvPr id="0" name=""/>
        <dsp:cNvSpPr/>
      </dsp:nvSpPr>
      <dsp:spPr>
        <a:xfrm>
          <a:off x="0" y="1644212"/>
          <a:ext cx="5940425" cy="330543"/>
        </a:xfrm>
        <a:prstGeom prst="roundRect">
          <a:avLst/>
        </a:prstGeom>
        <a:solidFill>
          <a:srgbClr val="EFEB2E"/>
        </a:solidFill>
        <a:ln w="10795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dirty="0" err="1">
              <a:solidFill>
                <a:srgbClr val="58595B"/>
              </a:solidFill>
              <a:latin typeface="PT Sans Caption"/>
              <a:ea typeface="+mn-ea"/>
              <a:cs typeface="+mn-cs"/>
            </a:rPr>
            <a:t>ФАПы</a:t>
          </a:r>
          <a:r>
            <a:rPr lang="ru-RU" sz="900" b="1" kern="1200" dirty="0">
              <a:solidFill>
                <a:srgbClr val="58595B"/>
              </a:solidFill>
              <a:latin typeface="PT Sans Caption"/>
              <a:ea typeface="+mn-ea"/>
              <a:cs typeface="+mn-cs"/>
            </a:rPr>
            <a:t> и аптеки при них</a:t>
          </a:r>
        </a:p>
      </dsp:txBody>
      <dsp:txXfrm>
        <a:off x="16136" y="1660348"/>
        <a:ext cx="5908153" cy="298271"/>
      </dsp:txXfrm>
    </dsp:sp>
    <dsp:sp modelId="{42A464CC-C336-4F11-8120-0B0C98EE3B34}">
      <dsp:nvSpPr>
        <dsp:cNvPr id="0" name=""/>
        <dsp:cNvSpPr/>
      </dsp:nvSpPr>
      <dsp:spPr>
        <a:xfrm>
          <a:off x="0" y="1974755"/>
          <a:ext cx="5940425" cy="2887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271" tIns="27940" rIns="156464" bIns="2794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Через ККТ (если есть)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Через прямое обращение к МДЛП</a:t>
          </a:r>
          <a:r>
            <a:rPr lang="en-US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 </a:t>
          </a:r>
          <a:r>
            <a:rPr lang="ru-RU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для розницы, или вышестоящим подразделением через РВ (если в ФАП нет ККТ)</a:t>
          </a:r>
        </a:p>
      </dsp:txBody>
      <dsp:txXfrm>
        <a:off x="0" y="1974755"/>
        <a:ext cx="5940425" cy="288765"/>
      </dsp:txXfrm>
    </dsp:sp>
    <dsp:sp modelId="{5895881C-E7E7-4236-A309-7B2461BE0F9C}">
      <dsp:nvSpPr>
        <dsp:cNvPr id="0" name=""/>
        <dsp:cNvSpPr/>
      </dsp:nvSpPr>
      <dsp:spPr>
        <a:xfrm>
          <a:off x="0" y="2263520"/>
          <a:ext cx="5940425" cy="330543"/>
        </a:xfrm>
        <a:prstGeom prst="roundRect">
          <a:avLst/>
        </a:prstGeom>
        <a:solidFill>
          <a:srgbClr val="EFEB2E"/>
        </a:solidFill>
        <a:ln w="10795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Прочие</a:t>
          </a:r>
        </a:p>
      </dsp:txBody>
      <dsp:txXfrm>
        <a:off x="16136" y="2279656"/>
        <a:ext cx="5908153" cy="298271"/>
      </dsp:txXfrm>
    </dsp:sp>
    <dsp:sp modelId="{47DAFF1A-D268-4C30-952D-334492E4B994}">
      <dsp:nvSpPr>
        <dsp:cNvPr id="0" name=""/>
        <dsp:cNvSpPr/>
      </dsp:nvSpPr>
      <dsp:spPr>
        <a:xfrm>
          <a:off x="0" y="2594064"/>
          <a:ext cx="5940425" cy="3353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608" tIns="11430" rIns="64008" bIns="1143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700" b="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Труднодоступные и отдаленные от сетей связи местности (списки Минсвязи и Правительств регионов), медкабинеты в образовательных учреждениях, смотровые кабинеты на </a:t>
          </a:r>
          <a:r>
            <a:rPr lang="ru-RU" sz="700" b="0" kern="1200" dirty="0">
              <a:solidFill>
                <a:srgbClr val="58595B"/>
              </a:solidFill>
              <a:latin typeface="PT Sans Caption"/>
              <a:ea typeface="+mn-ea"/>
              <a:cs typeface="+mn-cs"/>
            </a:rPr>
            <a:t>предприятиях</a:t>
          </a:r>
          <a:r>
            <a:rPr lang="ru-RU" sz="700" b="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, косметические салоны и пр. - п</a:t>
          </a:r>
          <a:r>
            <a:rPr lang="ru-RU" sz="700" kern="1200" dirty="0">
              <a:solidFill>
                <a:srgbClr val="595959">
                  <a:hueOff val="0"/>
                  <a:satOff val="0"/>
                  <a:lumOff val="0"/>
                  <a:alphaOff val="0"/>
                </a:srgbClr>
              </a:solidFill>
              <a:latin typeface="PT Sans Caption"/>
              <a:ea typeface="+mn-ea"/>
              <a:cs typeface="+mn-cs"/>
            </a:rPr>
            <a:t>ри отгрузке отправителем через прямое обращение к МДЛП, без РВ или ККТ</a:t>
          </a:r>
          <a:endParaRPr lang="ru-RU" sz="700" b="0" kern="1200" dirty="0">
            <a:solidFill>
              <a:srgbClr val="595959">
                <a:hueOff val="0"/>
                <a:satOff val="0"/>
                <a:lumOff val="0"/>
                <a:alphaOff val="0"/>
              </a:srgbClr>
            </a:solidFill>
            <a:latin typeface="PT Sans Caption"/>
            <a:ea typeface="+mn-ea"/>
            <a:cs typeface="+mn-cs"/>
          </a:endParaRPr>
        </a:p>
      </dsp:txBody>
      <dsp:txXfrm>
        <a:off x="0" y="2594064"/>
        <a:ext cx="5940425" cy="335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Свечин Анатолий</dc:creator>
  <cp:keywords/>
  <dc:description/>
  <cp:lastModifiedBy>Свечин Анатолий</cp:lastModifiedBy>
  <cp:revision>2</cp:revision>
  <dcterms:created xsi:type="dcterms:W3CDTF">2019-04-15T07:24:00Z</dcterms:created>
  <dcterms:modified xsi:type="dcterms:W3CDTF">2019-04-15T07:24:00Z</dcterms:modified>
</cp:coreProperties>
</file>